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166C2" w14:paraId="54D3610D" w14:textId="77777777" w:rsidTr="004040D3">
        <w:tc>
          <w:tcPr>
            <w:tcW w:w="9354" w:type="dxa"/>
          </w:tcPr>
          <w:p w14:paraId="57899985" w14:textId="77777777" w:rsidR="002166C2" w:rsidRDefault="002166C2" w:rsidP="004040D3">
            <w:pPr>
              <w:jc w:val="center"/>
            </w:pPr>
            <w:r w:rsidRPr="000B1C5E">
              <w:rPr>
                <w:noProof/>
              </w:rPr>
              <w:drawing>
                <wp:inline distT="0" distB="0" distL="0" distR="0" wp14:anchorId="00DAE7AB" wp14:editId="68F62F0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166C2" w14:paraId="2AB4BB99" w14:textId="77777777" w:rsidTr="004040D3">
        <w:tc>
          <w:tcPr>
            <w:tcW w:w="9354" w:type="dxa"/>
          </w:tcPr>
          <w:p w14:paraId="4C3F127A" w14:textId="77777777" w:rsidR="002166C2" w:rsidRDefault="002166C2" w:rsidP="004040D3">
            <w:pPr>
              <w:jc w:val="center"/>
            </w:pPr>
            <w:r w:rsidRPr="000B1C5E">
              <w:rPr>
                <w:b/>
                <w:bCs/>
                <w:sz w:val="28"/>
                <w:szCs w:val="28"/>
              </w:rPr>
              <w:t>GULBENES NOVADA PAŠVALDĪBA</w:t>
            </w:r>
          </w:p>
        </w:tc>
      </w:tr>
      <w:tr w:rsidR="002166C2" w14:paraId="3D0A338B" w14:textId="77777777" w:rsidTr="004040D3">
        <w:tc>
          <w:tcPr>
            <w:tcW w:w="9354" w:type="dxa"/>
          </w:tcPr>
          <w:p w14:paraId="728D97EC" w14:textId="77777777" w:rsidR="002166C2" w:rsidRDefault="002166C2" w:rsidP="004040D3">
            <w:pPr>
              <w:jc w:val="center"/>
            </w:pPr>
            <w:proofErr w:type="spellStart"/>
            <w:r w:rsidRPr="000B1C5E">
              <w:rPr>
                <w:sz w:val="24"/>
                <w:szCs w:val="24"/>
              </w:rPr>
              <w:t>Reģ</w:t>
            </w:r>
            <w:proofErr w:type="spellEnd"/>
            <w:r w:rsidRPr="000B1C5E">
              <w:rPr>
                <w:sz w:val="24"/>
                <w:szCs w:val="24"/>
              </w:rPr>
              <w:t>.</w:t>
            </w:r>
            <w:r>
              <w:rPr>
                <w:sz w:val="24"/>
                <w:szCs w:val="24"/>
              </w:rPr>
              <w:t xml:space="preserve"> </w:t>
            </w:r>
            <w:r w:rsidRPr="000B1C5E">
              <w:rPr>
                <w:sz w:val="24"/>
                <w:szCs w:val="24"/>
              </w:rPr>
              <w:t>Nr.</w:t>
            </w:r>
            <w:r>
              <w:rPr>
                <w:sz w:val="24"/>
                <w:szCs w:val="24"/>
              </w:rPr>
              <w:t xml:space="preserve"> </w:t>
            </w:r>
            <w:r w:rsidRPr="000B1C5E">
              <w:rPr>
                <w:sz w:val="24"/>
                <w:szCs w:val="24"/>
              </w:rPr>
              <w:t>90009116327</w:t>
            </w:r>
          </w:p>
        </w:tc>
      </w:tr>
      <w:tr w:rsidR="002166C2" w14:paraId="7629890D" w14:textId="77777777" w:rsidTr="004040D3">
        <w:tc>
          <w:tcPr>
            <w:tcW w:w="9354" w:type="dxa"/>
          </w:tcPr>
          <w:p w14:paraId="4B682A3F" w14:textId="77777777" w:rsidR="002166C2" w:rsidRDefault="002166C2" w:rsidP="004040D3">
            <w:pPr>
              <w:jc w:val="center"/>
            </w:pPr>
            <w:r w:rsidRPr="000B1C5E">
              <w:rPr>
                <w:sz w:val="24"/>
                <w:szCs w:val="24"/>
              </w:rPr>
              <w:t>Ābeļu iela 2, Gulbene, Gulbenes nov</w:t>
            </w:r>
            <w:r>
              <w:rPr>
                <w:sz w:val="24"/>
                <w:szCs w:val="24"/>
              </w:rPr>
              <w:t>ads</w:t>
            </w:r>
            <w:r w:rsidRPr="000B1C5E">
              <w:rPr>
                <w:sz w:val="24"/>
                <w:szCs w:val="24"/>
              </w:rPr>
              <w:t>, LV-4401</w:t>
            </w:r>
          </w:p>
        </w:tc>
      </w:tr>
      <w:tr w:rsidR="002166C2" w14:paraId="4EA51858" w14:textId="77777777" w:rsidTr="004040D3">
        <w:tc>
          <w:tcPr>
            <w:tcW w:w="9354" w:type="dxa"/>
          </w:tcPr>
          <w:p w14:paraId="327BB395" w14:textId="77777777" w:rsidR="002166C2" w:rsidRDefault="002166C2" w:rsidP="004040D3">
            <w:pPr>
              <w:jc w:val="center"/>
            </w:pPr>
            <w:r w:rsidRPr="000B1C5E">
              <w:rPr>
                <w:sz w:val="24"/>
                <w:szCs w:val="24"/>
              </w:rPr>
              <w:t xml:space="preserve">Tālrunis </w:t>
            </w:r>
            <w:r>
              <w:rPr>
                <w:sz w:val="24"/>
                <w:szCs w:val="24"/>
              </w:rPr>
              <w:t>64497710, mob. 26595362, e-pasts:</w:t>
            </w:r>
            <w:r w:rsidRPr="000B1C5E">
              <w:rPr>
                <w:sz w:val="24"/>
                <w:szCs w:val="24"/>
              </w:rPr>
              <w:t xml:space="preserve"> dome@gulbene.lv, www.gulbene.lv</w:t>
            </w:r>
          </w:p>
        </w:tc>
      </w:tr>
    </w:tbl>
    <w:p w14:paraId="2EA3D12B" w14:textId="77777777" w:rsidR="002166C2" w:rsidRPr="00BA1CA2" w:rsidRDefault="002166C2" w:rsidP="002166C2">
      <w:pPr>
        <w:rPr>
          <w:sz w:val="4"/>
          <w:szCs w:val="4"/>
        </w:rPr>
      </w:pPr>
    </w:p>
    <w:p w14:paraId="5D9C395C" w14:textId="77777777" w:rsidR="002166C2" w:rsidRPr="00EC1B1F" w:rsidRDefault="002166C2" w:rsidP="002166C2">
      <w:pPr>
        <w:pStyle w:val="Bezatstarpm"/>
        <w:jc w:val="center"/>
        <w:rPr>
          <w:rFonts w:ascii="Times New Roman" w:hAnsi="Times New Roman" w:cs="Times New Roman"/>
          <w:b/>
          <w:bCs/>
          <w:sz w:val="4"/>
          <w:szCs w:val="4"/>
        </w:rPr>
      </w:pPr>
    </w:p>
    <w:p w14:paraId="4D5156FD" w14:textId="77777777" w:rsidR="002166C2" w:rsidRPr="00B97398" w:rsidRDefault="002166C2" w:rsidP="002166C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482F636" w14:textId="77777777" w:rsidR="002166C2" w:rsidRDefault="002166C2" w:rsidP="002166C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F2C4856" w14:textId="77777777" w:rsidR="002166C2" w:rsidRDefault="002166C2" w:rsidP="002166C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2166C2" w14:paraId="603E4D7E" w14:textId="77777777" w:rsidTr="004040D3">
        <w:tc>
          <w:tcPr>
            <w:tcW w:w="4729" w:type="dxa"/>
          </w:tcPr>
          <w:p w14:paraId="10DFF977" w14:textId="77777777" w:rsidR="002166C2" w:rsidRPr="00EA6BEB" w:rsidRDefault="002166C2" w:rsidP="004040D3">
            <w:pPr>
              <w:rPr>
                <w:b/>
                <w:bCs/>
                <w:sz w:val="24"/>
                <w:szCs w:val="24"/>
              </w:rPr>
            </w:pPr>
            <w:r w:rsidRPr="00EA6BEB">
              <w:rPr>
                <w:b/>
                <w:bCs/>
                <w:sz w:val="24"/>
                <w:szCs w:val="24"/>
              </w:rPr>
              <w:t>202</w:t>
            </w:r>
            <w:r>
              <w:rPr>
                <w:b/>
                <w:bCs/>
                <w:sz w:val="24"/>
                <w:szCs w:val="24"/>
              </w:rPr>
              <w:t>2</w:t>
            </w:r>
            <w:r w:rsidRPr="00EA6BEB">
              <w:rPr>
                <w:b/>
                <w:bCs/>
                <w:sz w:val="24"/>
                <w:szCs w:val="24"/>
              </w:rPr>
              <w:t>.gada</w:t>
            </w:r>
            <w:r>
              <w:rPr>
                <w:b/>
                <w:bCs/>
                <w:sz w:val="24"/>
                <w:szCs w:val="24"/>
              </w:rPr>
              <w:t xml:space="preserve">   24.novembrī</w:t>
            </w:r>
          </w:p>
        </w:tc>
        <w:tc>
          <w:tcPr>
            <w:tcW w:w="4729" w:type="dxa"/>
          </w:tcPr>
          <w:p w14:paraId="7B720532" w14:textId="77777777" w:rsidR="002166C2" w:rsidRPr="00EA6BEB" w:rsidRDefault="002166C2" w:rsidP="004040D3">
            <w:pPr>
              <w:rPr>
                <w:b/>
                <w:bCs/>
                <w:sz w:val="24"/>
                <w:szCs w:val="24"/>
              </w:rPr>
            </w:pPr>
            <w:r>
              <w:rPr>
                <w:b/>
                <w:bCs/>
                <w:sz w:val="24"/>
                <w:szCs w:val="24"/>
              </w:rPr>
              <w:t xml:space="preserve">       </w:t>
            </w:r>
            <w:r w:rsidRPr="00EA6BEB">
              <w:rPr>
                <w:b/>
                <w:bCs/>
                <w:sz w:val="24"/>
                <w:szCs w:val="24"/>
              </w:rPr>
              <w:t>Nr.</w:t>
            </w:r>
            <w:r>
              <w:rPr>
                <w:b/>
                <w:bCs/>
                <w:sz w:val="24"/>
                <w:szCs w:val="24"/>
              </w:rPr>
              <w:t xml:space="preserve"> </w:t>
            </w:r>
            <w:r w:rsidRPr="00EA6BEB">
              <w:rPr>
                <w:b/>
                <w:bCs/>
                <w:sz w:val="24"/>
                <w:szCs w:val="24"/>
              </w:rPr>
              <w:t>GND/202</w:t>
            </w:r>
            <w:r>
              <w:rPr>
                <w:b/>
                <w:bCs/>
                <w:sz w:val="24"/>
                <w:szCs w:val="24"/>
              </w:rPr>
              <w:t>2</w:t>
            </w:r>
            <w:r w:rsidRPr="00EA6BEB">
              <w:rPr>
                <w:b/>
                <w:bCs/>
                <w:sz w:val="24"/>
                <w:szCs w:val="24"/>
              </w:rPr>
              <w:t>/</w:t>
            </w:r>
            <w:r>
              <w:rPr>
                <w:b/>
                <w:bCs/>
                <w:sz w:val="24"/>
                <w:szCs w:val="24"/>
              </w:rPr>
              <w:t>__</w:t>
            </w:r>
          </w:p>
        </w:tc>
      </w:tr>
      <w:tr w:rsidR="002166C2" w14:paraId="41F93726" w14:textId="77777777" w:rsidTr="004040D3">
        <w:tc>
          <w:tcPr>
            <w:tcW w:w="4729" w:type="dxa"/>
          </w:tcPr>
          <w:p w14:paraId="512FBE34" w14:textId="77777777" w:rsidR="002166C2" w:rsidRDefault="002166C2" w:rsidP="004040D3">
            <w:pPr>
              <w:rPr>
                <w:sz w:val="24"/>
                <w:szCs w:val="24"/>
              </w:rPr>
            </w:pPr>
          </w:p>
        </w:tc>
        <w:tc>
          <w:tcPr>
            <w:tcW w:w="4729" w:type="dxa"/>
          </w:tcPr>
          <w:p w14:paraId="2FA0AC28" w14:textId="77777777" w:rsidR="002166C2" w:rsidRPr="00EA6BEB" w:rsidRDefault="002166C2" w:rsidP="004040D3">
            <w:pPr>
              <w:rPr>
                <w:b/>
                <w:bCs/>
                <w:sz w:val="24"/>
                <w:szCs w:val="24"/>
              </w:rPr>
            </w:pPr>
            <w:r>
              <w:rPr>
                <w:b/>
                <w:bCs/>
                <w:sz w:val="24"/>
                <w:szCs w:val="24"/>
              </w:rPr>
              <w:t xml:space="preserve">       </w:t>
            </w:r>
            <w:r w:rsidRPr="00EA6BEB">
              <w:rPr>
                <w:b/>
                <w:bCs/>
                <w:sz w:val="24"/>
                <w:szCs w:val="24"/>
              </w:rPr>
              <w:t>(protokols Nr.</w:t>
            </w:r>
            <w:r>
              <w:rPr>
                <w:b/>
                <w:bCs/>
                <w:sz w:val="24"/>
                <w:szCs w:val="24"/>
              </w:rPr>
              <w:t>_</w:t>
            </w:r>
            <w:r w:rsidRPr="00EA6BEB">
              <w:rPr>
                <w:b/>
                <w:bCs/>
                <w:sz w:val="24"/>
                <w:szCs w:val="24"/>
              </w:rPr>
              <w:t xml:space="preserve">; </w:t>
            </w:r>
            <w:r>
              <w:rPr>
                <w:b/>
                <w:bCs/>
                <w:sz w:val="24"/>
                <w:szCs w:val="24"/>
              </w:rPr>
              <w:t xml:space="preserve"> </w:t>
            </w:r>
            <w:r w:rsidRPr="00EA6BEB">
              <w:rPr>
                <w:b/>
                <w:bCs/>
                <w:sz w:val="24"/>
                <w:szCs w:val="24"/>
              </w:rPr>
              <w:t>.p</w:t>
            </w:r>
            <w:r>
              <w:rPr>
                <w:b/>
                <w:bCs/>
                <w:sz w:val="24"/>
                <w:szCs w:val="24"/>
              </w:rPr>
              <w:t>.</w:t>
            </w:r>
            <w:r w:rsidRPr="00EA6BEB">
              <w:rPr>
                <w:b/>
                <w:bCs/>
                <w:sz w:val="24"/>
                <w:szCs w:val="24"/>
              </w:rPr>
              <w:t>)</w:t>
            </w:r>
          </w:p>
        </w:tc>
      </w:tr>
    </w:tbl>
    <w:p w14:paraId="10C584A0" w14:textId="77777777" w:rsidR="002166C2" w:rsidRDefault="002166C2" w:rsidP="002166C2">
      <w:pPr>
        <w:rPr>
          <w:sz w:val="24"/>
          <w:szCs w:val="24"/>
        </w:rPr>
      </w:pPr>
    </w:p>
    <w:p w14:paraId="047D9D1C" w14:textId="77777777" w:rsidR="002166C2" w:rsidRDefault="002166C2" w:rsidP="002166C2">
      <w:pPr>
        <w:jc w:val="center"/>
        <w:rPr>
          <w:rFonts w:eastAsia="Calibri"/>
          <w:b/>
          <w:sz w:val="24"/>
          <w:szCs w:val="24"/>
        </w:rPr>
      </w:pPr>
      <w:r w:rsidRPr="009059E4">
        <w:rPr>
          <w:rFonts w:eastAsia="Calibri"/>
          <w:b/>
          <w:sz w:val="24"/>
          <w:szCs w:val="24"/>
        </w:rPr>
        <w:t xml:space="preserve">Par </w:t>
      </w:r>
      <w:r>
        <w:rPr>
          <w:rFonts w:eastAsia="Calibri"/>
          <w:b/>
          <w:sz w:val="24"/>
          <w:szCs w:val="24"/>
        </w:rPr>
        <w:t>Gulbenes novada domes 2022. gada 24. novembra saistošo noteikumu Nr.26 “Par augstas detalizācijas topogrāfiskās informācijas aprites kārtību Gulbenes novadā” izdošanu</w:t>
      </w:r>
    </w:p>
    <w:p w14:paraId="6200EA60" w14:textId="77777777" w:rsidR="002166C2" w:rsidRDefault="002166C2" w:rsidP="002166C2">
      <w:pPr>
        <w:jc w:val="center"/>
        <w:rPr>
          <w:rFonts w:eastAsia="Calibri"/>
          <w:b/>
          <w:sz w:val="24"/>
          <w:szCs w:val="24"/>
        </w:rPr>
      </w:pPr>
    </w:p>
    <w:p w14:paraId="582C4F59" w14:textId="77777777" w:rsidR="002166C2" w:rsidRPr="00606184" w:rsidRDefault="002166C2" w:rsidP="002166C2">
      <w:pPr>
        <w:spacing w:line="360" w:lineRule="auto"/>
        <w:ind w:firstLine="567"/>
        <w:jc w:val="both"/>
        <w:rPr>
          <w:rFonts w:eastAsia="Calibri"/>
          <w:bCs/>
          <w:sz w:val="24"/>
          <w:szCs w:val="24"/>
        </w:rPr>
      </w:pPr>
      <w:r w:rsidRPr="00606184">
        <w:rPr>
          <w:rFonts w:eastAsia="Calibri"/>
          <w:bCs/>
          <w:sz w:val="24"/>
          <w:szCs w:val="24"/>
        </w:rPr>
        <w:t xml:space="preserve">Saistošo noteikumu projekts “Par augstas detalizācijas topogrāfiskās informācijas aprites kārtību Gulbenes novadā” (turpmāk – saistošie noteikumi) </w:t>
      </w:r>
      <w:r>
        <w:rPr>
          <w:rFonts w:eastAsia="Calibri"/>
          <w:bCs/>
          <w:sz w:val="24"/>
          <w:szCs w:val="24"/>
        </w:rPr>
        <w:t>sagatavots</w:t>
      </w:r>
      <w:r w:rsidRPr="00606184">
        <w:rPr>
          <w:rFonts w:eastAsia="Calibri"/>
          <w:bCs/>
          <w:sz w:val="24"/>
          <w:szCs w:val="24"/>
        </w:rPr>
        <w:t xml:space="preserve"> saskaņā ar Ģeotelpiskās informācijas likuma 13. panta sesto daļu, kas cita starpā noteic, ka pašvaldības dome nosaka augstas detalizācijas topogrāfiskās informācijas iesniegšanas un pieņemšanas kārtību, kā arī minētā likuma 26. panta trešo daļu un septīto </w:t>
      </w:r>
      <w:proofErr w:type="spellStart"/>
      <w:r w:rsidRPr="00606184">
        <w:rPr>
          <w:rFonts w:eastAsia="Calibri"/>
          <w:bCs/>
          <w:sz w:val="24"/>
          <w:szCs w:val="24"/>
        </w:rPr>
        <w:t>prim</w:t>
      </w:r>
      <w:proofErr w:type="spellEnd"/>
      <w:r w:rsidRPr="00606184">
        <w:rPr>
          <w:rFonts w:eastAsia="Calibri"/>
          <w:bCs/>
          <w:sz w:val="24"/>
          <w:szCs w:val="24"/>
        </w:rPr>
        <w:t xml:space="preserve"> daļu, kas paredz, ka maksa par augstas detalizācijas topogrāfiskās informācijas pārbaudi, reģistrāciju datubāzē, sagatavošanu un izsniegšanu no vietējās pašvaldības datubāzes veicama vietējās pašvaldības saistošajos noteikumos paredzētajā kārtībā, un vietējā pašvaldība savos saistošajos noteikumos nosaka maksu par tās turējumā esošās ģeotelpiskās informācijas izmantošanu, ģeotelpiskās informācijas pakalpojumiem un maksas piemērošanas kārtību.</w:t>
      </w:r>
    </w:p>
    <w:p w14:paraId="36ECE771" w14:textId="77777777" w:rsidR="002166C2" w:rsidRPr="00606184" w:rsidRDefault="002166C2" w:rsidP="002166C2">
      <w:pPr>
        <w:spacing w:line="360" w:lineRule="auto"/>
        <w:ind w:firstLine="567"/>
        <w:jc w:val="both"/>
        <w:rPr>
          <w:rFonts w:eastAsia="Calibri"/>
          <w:bCs/>
          <w:sz w:val="24"/>
          <w:szCs w:val="24"/>
        </w:rPr>
      </w:pPr>
      <w:r w:rsidRPr="00606184">
        <w:rPr>
          <w:rFonts w:eastAsia="Calibri"/>
          <w:bCs/>
          <w:sz w:val="24"/>
          <w:szCs w:val="24"/>
        </w:rPr>
        <w:t>Saskaņā ar Ministru kabineta 2012. gada 24. aprīļa noteikumu Nr. 281 “Augstas detalizācijas un topogrāfiskās informācijas un tās centrālās datubāzes noteikumi” 69. punktu vietējā pašvaldība saistošajos noteikumos nosaka tos inženierkomunikāciju turētājus, ar kuriem obligāti nepieciešams saskaņot visus topogrāfiskos plānus, kas izstrādāti attiecīgās pašvaldības teritorijā. Saskaņā ar minēto noteikumu 79. punktu nosaka topogrāfiskās informācijas pārbaudes un reģistrācijas termiņu, kurš nevar būt ilgāks par 10 darbdienām no topogrāfiskās informācijas saņemšanas dienas.</w:t>
      </w:r>
    </w:p>
    <w:p w14:paraId="3977B949" w14:textId="77777777" w:rsidR="002166C2" w:rsidRDefault="002166C2" w:rsidP="002166C2">
      <w:pPr>
        <w:spacing w:line="360" w:lineRule="auto"/>
        <w:ind w:firstLine="567"/>
        <w:jc w:val="both"/>
        <w:rPr>
          <w:rFonts w:eastAsia="Calibri"/>
          <w:bCs/>
          <w:sz w:val="24"/>
          <w:szCs w:val="24"/>
        </w:rPr>
      </w:pPr>
      <w:r w:rsidRPr="00606184">
        <w:rPr>
          <w:rFonts w:eastAsia="Calibri"/>
          <w:bCs/>
          <w:sz w:val="24"/>
          <w:szCs w:val="24"/>
        </w:rPr>
        <w:t xml:space="preserve">Pašlaik minētos jautājumus daļēji reglamentē Gulbenes novada domes 2010.gada 7.jūlija saistošie noteikumi Nr.13 “Par topogrāfiskās informācijas aprites kārtību Gulbenes novadā”, kurus būtu nepieciešams precizēt. Tomēr, ievērojot Ministru kabineta 2009.gada 3.februāra noteikumu Nr.108 “Normatīvo aktu projektu sagatavošanas noteikumi” 140.punktā paredzēto regulējumu (atbilstoši kuram grozījumu noteikumu projektu nesagatavo, ja tā normu apjoms pārsniegtu pusi no spēkā esošo noteikumu normu apjoma, proti, šādā gadījumā sagatavo jaunu noteikumu </w:t>
      </w:r>
      <w:r w:rsidRPr="00606184">
        <w:rPr>
          <w:rFonts w:eastAsia="Calibri"/>
          <w:bCs/>
          <w:sz w:val="24"/>
          <w:szCs w:val="24"/>
        </w:rPr>
        <w:lastRenderedPageBreak/>
        <w:t>projektu), ir sagatavots nevis grozījumu projekts spēkā esošajos saistošajos noteikumos, bet sagatavots jauns saistošo noteikumu projekts “Par augstas detalizācijas topogrāfiskās informācijas aprites kārtību Gulbenes novadā”.</w:t>
      </w:r>
    </w:p>
    <w:p w14:paraId="410BFA30" w14:textId="77777777" w:rsidR="002166C2" w:rsidRPr="003001B6" w:rsidRDefault="002166C2" w:rsidP="002166C2">
      <w:pPr>
        <w:spacing w:line="360" w:lineRule="auto"/>
        <w:ind w:firstLine="567"/>
        <w:jc w:val="both"/>
        <w:rPr>
          <w:rFonts w:eastAsia="Calibri"/>
          <w:bCs/>
          <w:sz w:val="24"/>
          <w:szCs w:val="24"/>
        </w:rPr>
      </w:pPr>
      <w:r>
        <w:rPr>
          <w:rFonts w:eastAsia="Calibri"/>
          <w:bCs/>
          <w:sz w:val="24"/>
          <w:szCs w:val="24"/>
        </w:rPr>
        <w:t>Pamatojoties uz likuma “Par pašvaldībām” 41. panta pirmās daļas 1. punktu, 43.</w:t>
      </w:r>
      <w:r w:rsidRPr="002542AD">
        <w:rPr>
          <w:rFonts w:eastAsia="Calibri"/>
          <w:bCs/>
          <w:sz w:val="24"/>
          <w:szCs w:val="24"/>
          <w:vertAlign w:val="superscript"/>
        </w:rPr>
        <w:t>1</w:t>
      </w:r>
      <w:r>
        <w:rPr>
          <w:rFonts w:eastAsia="Calibri"/>
          <w:bCs/>
          <w:sz w:val="24"/>
          <w:szCs w:val="24"/>
          <w:vertAlign w:val="superscript"/>
        </w:rPr>
        <w:t xml:space="preserve"> </w:t>
      </w:r>
      <w:r>
        <w:rPr>
          <w:rFonts w:eastAsia="Calibri"/>
          <w:bCs/>
          <w:sz w:val="24"/>
          <w:szCs w:val="24"/>
        </w:rPr>
        <w:t>pantu un 45. pantu, kā arī Tautsaimniecības un Finanšu komitejas ieteikumu, atklāti balsojot:</w:t>
      </w:r>
      <w:r w:rsidRPr="00EC1B1F">
        <w:rPr>
          <w:noProof/>
          <w:sz w:val="24"/>
          <w:szCs w:val="22"/>
          <w:lang w:eastAsia="en-US"/>
        </w:rPr>
        <w:t xml:space="preserve"> ar </w:t>
      </w:r>
      <w:r>
        <w:rPr>
          <w:noProof/>
          <w:sz w:val="24"/>
          <w:szCs w:val="22"/>
          <w:lang w:eastAsia="en-US"/>
        </w:rPr>
        <w:t>__</w:t>
      </w:r>
      <w:r w:rsidRPr="00EC1B1F">
        <w:rPr>
          <w:noProof/>
          <w:sz w:val="24"/>
          <w:szCs w:val="22"/>
          <w:lang w:eastAsia="en-US"/>
        </w:rPr>
        <w:t xml:space="preserve"> balsīm </w:t>
      </w:r>
      <w:r>
        <w:rPr>
          <w:noProof/>
          <w:sz w:val="24"/>
          <w:szCs w:val="22"/>
          <w:lang w:eastAsia="en-US"/>
        </w:rPr>
        <w:t>“</w:t>
      </w:r>
      <w:r w:rsidRPr="00EC1B1F">
        <w:rPr>
          <w:noProof/>
          <w:sz w:val="24"/>
          <w:szCs w:val="22"/>
          <w:lang w:eastAsia="en-US"/>
        </w:rPr>
        <w:t>Par</w:t>
      </w:r>
      <w:r>
        <w:rPr>
          <w:noProof/>
          <w:sz w:val="24"/>
          <w:szCs w:val="22"/>
          <w:lang w:eastAsia="en-US"/>
        </w:rPr>
        <w:t>”</w:t>
      </w:r>
      <w:r w:rsidRPr="00EC1B1F">
        <w:rPr>
          <w:noProof/>
          <w:sz w:val="24"/>
          <w:szCs w:val="24"/>
          <w:lang w:eastAsia="en-US"/>
        </w:rPr>
        <w:t xml:space="preserve">, </w:t>
      </w:r>
      <w:r>
        <w:rPr>
          <w:noProof/>
          <w:sz w:val="24"/>
          <w:szCs w:val="24"/>
          <w:lang w:eastAsia="en-US"/>
        </w:rPr>
        <w:t>“</w:t>
      </w:r>
      <w:r w:rsidRPr="00EC1B1F">
        <w:rPr>
          <w:noProof/>
          <w:sz w:val="24"/>
          <w:szCs w:val="24"/>
          <w:lang w:eastAsia="en-US"/>
        </w:rPr>
        <w:t>Pret</w:t>
      </w:r>
      <w:r>
        <w:rPr>
          <w:noProof/>
          <w:sz w:val="24"/>
          <w:szCs w:val="24"/>
          <w:lang w:eastAsia="en-US"/>
        </w:rPr>
        <w:t>”</w:t>
      </w:r>
      <w:r w:rsidRPr="00EC1B1F">
        <w:rPr>
          <w:noProof/>
          <w:sz w:val="24"/>
          <w:szCs w:val="24"/>
          <w:lang w:eastAsia="en-US"/>
        </w:rPr>
        <w:t xml:space="preserve"> – </w:t>
      </w:r>
      <w:r>
        <w:rPr>
          <w:noProof/>
          <w:sz w:val="24"/>
          <w:szCs w:val="24"/>
          <w:lang w:eastAsia="en-US"/>
        </w:rPr>
        <w:t>__</w:t>
      </w:r>
      <w:r w:rsidRPr="00EC1B1F">
        <w:rPr>
          <w:noProof/>
          <w:sz w:val="24"/>
          <w:szCs w:val="24"/>
          <w:lang w:eastAsia="en-US"/>
        </w:rPr>
        <w:t xml:space="preserve">, </w:t>
      </w:r>
      <w:r>
        <w:rPr>
          <w:noProof/>
          <w:sz w:val="24"/>
          <w:szCs w:val="24"/>
          <w:lang w:eastAsia="en-US"/>
        </w:rPr>
        <w:t>“</w:t>
      </w:r>
      <w:r w:rsidRPr="00EC1B1F">
        <w:rPr>
          <w:noProof/>
          <w:sz w:val="24"/>
          <w:szCs w:val="24"/>
          <w:lang w:eastAsia="en-US"/>
        </w:rPr>
        <w:t>Atturas</w:t>
      </w:r>
      <w:r>
        <w:rPr>
          <w:noProof/>
          <w:sz w:val="24"/>
          <w:szCs w:val="24"/>
          <w:lang w:eastAsia="en-US"/>
        </w:rPr>
        <w:t>”</w:t>
      </w:r>
      <w:r w:rsidRPr="00EC1B1F">
        <w:rPr>
          <w:noProof/>
          <w:sz w:val="24"/>
          <w:szCs w:val="24"/>
          <w:lang w:eastAsia="en-US"/>
        </w:rPr>
        <w:t xml:space="preserve"> – </w:t>
      </w:r>
      <w:r>
        <w:rPr>
          <w:noProof/>
          <w:sz w:val="24"/>
          <w:szCs w:val="24"/>
          <w:lang w:eastAsia="en-US"/>
        </w:rPr>
        <w:t>__</w:t>
      </w:r>
      <w:r w:rsidRPr="00EC1B1F">
        <w:rPr>
          <w:sz w:val="24"/>
          <w:szCs w:val="24"/>
          <w:lang w:eastAsia="en-US"/>
        </w:rPr>
        <w:t xml:space="preserve">, </w:t>
      </w:r>
      <w:r w:rsidRPr="00EC1B1F">
        <w:rPr>
          <w:sz w:val="24"/>
          <w:szCs w:val="24"/>
        </w:rPr>
        <w:t xml:space="preserve">Gulbenes novada dome </w:t>
      </w:r>
      <w:r w:rsidRPr="00EC1B1F">
        <w:rPr>
          <w:sz w:val="24"/>
          <w:szCs w:val="24"/>
          <w:lang w:eastAsia="en-US"/>
        </w:rPr>
        <w:t>NOLEMJ:</w:t>
      </w:r>
    </w:p>
    <w:p w14:paraId="0389E705" w14:textId="77777777" w:rsidR="002166C2" w:rsidRDefault="002166C2" w:rsidP="002166C2">
      <w:pPr>
        <w:pStyle w:val="Sarakstarindkopa"/>
        <w:numPr>
          <w:ilvl w:val="0"/>
          <w:numId w:val="1"/>
        </w:numPr>
        <w:tabs>
          <w:tab w:val="left" w:pos="1134"/>
        </w:tabs>
        <w:spacing w:line="360" w:lineRule="auto"/>
        <w:ind w:left="0" w:firstLine="567"/>
        <w:jc w:val="both"/>
        <w:rPr>
          <w:rFonts w:eastAsia="Calibri"/>
          <w:bCs/>
          <w:sz w:val="24"/>
          <w:szCs w:val="24"/>
        </w:rPr>
      </w:pPr>
      <w:r>
        <w:rPr>
          <w:rFonts w:eastAsia="Calibri"/>
          <w:bCs/>
          <w:sz w:val="24"/>
          <w:szCs w:val="24"/>
        </w:rPr>
        <w:t>IZDO</w:t>
      </w:r>
      <w:r w:rsidRPr="003946E3">
        <w:rPr>
          <w:rFonts w:eastAsia="Calibri"/>
          <w:bCs/>
          <w:sz w:val="24"/>
          <w:szCs w:val="24"/>
        </w:rPr>
        <w:t xml:space="preserve">T </w:t>
      </w:r>
      <w:r w:rsidRPr="006F27EF">
        <w:rPr>
          <w:rFonts w:eastAsia="Calibri"/>
          <w:bCs/>
          <w:sz w:val="24"/>
          <w:szCs w:val="24"/>
        </w:rPr>
        <w:t xml:space="preserve">Gulbenes novada domes </w:t>
      </w:r>
      <w:bookmarkStart w:id="0" w:name="_Hlk119308176"/>
      <w:r w:rsidRPr="006F27EF">
        <w:rPr>
          <w:rFonts w:eastAsia="Calibri"/>
          <w:bCs/>
          <w:sz w:val="24"/>
          <w:szCs w:val="24"/>
        </w:rPr>
        <w:t xml:space="preserve">2022. gada </w:t>
      </w:r>
      <w:r>
        <w:rPr>
          <w:rFonts w:eastAsia="Calibri"/>
          <w:bCs/>
          <w:sz w:val="24"/>
          <w:szCs w:val="24"/>
        </w:rPr>
        <w:t>24</w:t>
      </w:r>
      <w:r w:rsidRPr="006F27EF">
        <w:rPr>
          <w:rFonts w:eastAsia="Calibri"/>
          <w:bCs/>
          <w:sz w:val="24"/>
          <w:szCs w:val="24"/>
        </w:rPr>
        <w:t>.</w:t>
      </w:r>
      <w:r w:rsidRPr="00FF66AF">
        <w:rPr>
          <w:rFonts w:eastAsia="Calibri"/>
          <w:bCs/>
          <w:sz w:val="24"/>
          <w:szCs w:val="24"/>
        </w:rPr>
        <w:t xml:space="preserve">novembra </w:t>
      </w:r>
      <w:bookmarkEnd w:id="0"/>
      <w:r w:rsidRPr="006F27EF">
        <w:rPr>
          <w:rFonts w:eastAsia="Calibri"/>
          <w:bCs/>
          <w:sz w:val="24"/>
          <w:szCs w:val="24"/>
        </w:rPr>
        <w:t>saistošo</w:t>
      </w:r>
      <w:r>
        <w:rPr>
          <w:rFonts w:eastAsia="Calibri"/>
          <w:bCs/>
          <w:sz w:val="24"/>
          <w:szCs w:val="24"/>
        </w:rPr>
        <w:t>s</w:t>
      </w:r>
      <w:r w:rsidRPr="006F27EF">
        <w:rPr>
          <w:rFonts w:eastAsia="Calibri"/>
          <w:bCs/>
          <w:sz w:val="24"/>
          <w:szCs w:val="24"/>
        </w:rPr>
        <w:t xml:space="preserve"> noteikumu</w:t>
      </w:r>
      <w:r>
        <w:rPr>
          <w:rFonts w:eastAsia="Calibri"/>
          <w:bCs/>
          <w:sz w:val="24"/>
          <w:szCs w:val="24"/>
        </w:rPr>
        <w:t>s</w:t>
      </w:r>
      <w:r w:rsidRPr="006F27EF">
        <w:rPr>
          <w:rFonts w:eastAsia="Calibri"/>
          <w:bCs/>
          <w:sz w:val="24"/>
          <w:szCs w:val="24"/>
        </w:rPr>
        <w:t xml:space="preserve"> Nr.</w:t>
      </w:r>
      <w:r>
        <w:rPr>
          <w:rFonts w:eastAsia="Calibri"/>
          <w:bCs/>
          <w:sz w:val="24"/>
          <w:szCs w:val="24"/>
        </w:rPr>
        <w:t>26</w:t>
      </w:r>
      <w:r>
        <w:rPr>
          <w:rFonts w:eastAsia="Calibri"/>
          <w:b/>
          <w:sz w:val="24"/>
          <w:szCs w:val="24"/>
        </w:rPr>
        <w:t xml:space="preserve"> </w:t>
      </w:r>
      <w:r w:rsidRPr="003946E3">
        <w:rPr>
          <w:rFonts w:eastAsia="Calibri"/>
          <w:bCs/>
          <w:sz w:val="24"/>
          <w:szCs w:val="24"/>
        </w:rPr>
        <w:t>“</w:t>
      </w:r>
      <w:r>
        <w:rPr>
          <w:rFonts w:eastAsia="Calibri"/>
          <w:bCs/>
          <w:sz w:val="24"/>
          <w:szCs w:val="24"/>
        </w:rPr>
        <w:t>Par augstas detalizācijas topogrāfiskās informācijas aprites kārtību Gulbenes novadā</w:t>
      </w:r>
      <w:r w:rsidRPr="003946E3">
        <w:rPr>
          <w:rFonts w:eastAsia="Calibri"/>
          <w:bCs/>
          <w:sz w:val="24"/>
          <w:szCs w:val="24"/>
        </w:rPr>
        <w:t>”</w:t>
      </w:r>
      <w:r>
        <w:rPr>
          <w:rFonts w:eastAsia="Calibri"/>
          <w:bCs/>
          <w:sz w:val="24"/>
          <w:szCs w:val="24"/>
        </w:rPr>
        <w:t xml:space="preserve"> (pielikums). </w:t>
      </w:r>
    </w:p>
    <w:p w14:paraId="5C706DA7" w14:textId="77777777" w:rsidR="002166C2" w:rsidRPr="006F27EF" w:rsidRDefault="002166C2" w:rsidP="002166C2">
      <w:pPr>
        <w:pStyle w:val="Sarakstarindkopa"/>
        <w:numPr>
          <w:ilvl w:val="0"/>
          <w:numId w:val="1"/>
        </w:numPr>
        <w:tabs>
          <w:tab w:val="left" w:pos="1134"/>
        </w:tabs>
        <w:spacing w:line="360" w:lineRule="auto"/>
        <w:ind w:left="0" w:firstLine="567"/>
        <w:jc w:val="both"/>
        <w:rPr>
          <w:rFonts w:eastAsia="Calibri"/>
          <w:bCs/>
          <w:sz w:val="24"/>
          <w:szCs w:val="24"/>
        </w:rPr>
      </w:pPr>
      <w:r w:rsidRPr="006F27EF">
        <w:rPr>
          <w:sz w:val="24"/>
          <w:szCs w:val="24"/>
        </w:rPr>
        <w:t>NOSŪTĪT Vides aizsardzības un reģionālās attīstības ministrijai atzinuma sniegšanai lēmuma 1.punktā minētos saistošos noteikumus un paskaidrojuma rakstu triju darbdienu laikā pēc to parakstīšanas (</w:t>
      </w:r>
      <w:proofErr w:type="spellStart"/>
      <w:r w:rsidRPr="006F27EF">
        <w:rPr>
          <w:sz w:val="24"/>
          <w:szCs w:val="24"/>
        </w:rPr>
        <w:t>rakstveidā</w:t>
      </w:r>
      <w:proofErr w:type="spellEnd"/>
      <w:r w:rsidRPr="006F27EF">
        <w:rPr>
          <w:sz w:val="24"/>
          <w:szCs w:val="24"/>
        </w:rPr>
        <w:t xml:space="preserve"> un elektroniskā veidā).</w:t>
      </w:r>
    </w:p>
    <w:p w14:paraId="602B7A68" w14:textId="77777777" w:rsidR="002166C2" w:rsidRPr="006F27EF" w:rsidRDefault="002166C2" w:rsidP="002166C2">
      <w:pPr>
        <w:pStyle w:val="Sarakstarindkopa"/>
        <w:numPr>
          <w:ilvl w:val="0"/>
          <w:numId w:val="1"/>
        </w:numPr>
        <w:tabs>
          <w:tab w:val="left" w:pos="1134"/>
        </w:tabs>
        <w:spacing w:line="360" w:lineRule="auto"/>
        <w:ind w:left="0" w:firstLine="567"/>
        <w:jc w:val="both"/>
        <w:rPr>
          <w:rFonts w:eastAsia="Calibri"/>
          <w:bCs/>
          <w:sz w:val="24"/>
          <w:szCs w:val="24"/>
        </w:rPr>
      </w:pPr>
      <w:r w:rsidRPr="006F27EF">
        <w:rPr>
          <w:sz w:val="24"/>
          <w:szCs w:val="24"/>
        </w:rPr>
        <w:t xml:space="preserve">UZDOT Gulbenes novada pašvaldības </w:t>
      </w:r>
      <w:r>
        <w:rPr>
          <w:sz w:val="24"/>
          <w:szCs w:val="24"/>
        </w:rPr>
        <w:t xml:space="preserve">administrācijas </w:t>
      </w:r>
      <w:r w:rsidRPr="006F27EF">
        <w:rPr>
          <w:sz w:val="24"/>
          <w:szCs w:val="24"/>
        </w:rPr>
        <w:t>Kancelejas nodaļai nosūtīt lēmuma 1.punktā minētos saistošos noteikumus un paskaidrojuma rakstu publicēšanai oficiālajā izdevumā “Latvijas Vēstnesis”, ja Vides aizsardzības un reģionālās attīstības ministrijas atzinumā nav izteikti iebildumi par saistošo noteikumu tiesiskumu vai Gulbenes novada domei mēneša laikā atzinums nav nosūtīts.</w:t>
      </w:r>
    </w:p>
    <w:p w14:paraId="7F03C058" w14:textId="77777777" w:rsidR="002166C2" w:rsidRPr="008A179A" w:rsidRDefault="002166C2" w:rsidP="002166C2">
      <w:pPr>
        <w:pStyle w:val="Sarakstarindkopa"/>
        <w:widowControl w:val="0"/>
        <w:numPr>
          <w:ilvl w:val="0"/>
          <w:numId w:val="1"/>
        </w:numPr>
        <w:tabs>
          <w:tab w:val="left" w:pos="993"/>
          <w:tab w:val="left" w:pos="1134"/>
        </w:tabs>
        <w:spacing w:line="360" w:lineRule="auto"/>
        <w:ind w:left="0" w:firstLine="567"/>
        <w:jc w:val="both"/>
        <w:rPr>
          <w:sz w:val="24"/>
          <w:szCs w:val="24"/>
        </w:rPr>
      </w:pPr>
      <w:r w:rsidRPr="006F27EF">
        <w:rPr>
          <w:sz w:val="24"/>
          <w:szCs w:val="24"/>
        </w:rPr>
        <w:t xml:space="preserve">UZDOT Gulbenes novada pašvaldības administrācijas sabiedrisko attiecību </w:t>
      </w:r>
      <w:r w:rsidRPr="008A179A">
        <w:rPr>
          <w:sz w:val="24"/>
          <w:szCs w:val="24"/>
        </w:rPr>
        <w:t xml:space="preserve">speciālistam lēmuma 1.punktā minētos saistošos noteikumus pēc to stāšanās spēkā publicēt Gulbenes novada pašvaldības informatīvajā izdevumā “Gulbenes Novada Ziņas” un Gulbenes novada pašvaldības tīmekļa vietnē </w:t>
      </w:r>
      <w:hyperlink r:id="rId6" w:history="1">
        <w:r w:rsidRPr="008A179A">
          <w:rPr>
            <w:rStyle w:val="Hipersaite"/>
            <w:sz w:val="24"/>
            <w:szCs w:val="24"/>
          </w:rPr>
          <w:t>www.gulbene.lv</w:t>
        </w:r>
      </w:hyperlink>
      <w:r w:rsidRPr="008A179A">
        <w:rPr>
          <w:sz w:val="24"/>
          <w:szCs w:val="24"/>
        </w:rPr>
        <w:t>.</w:t>
      </w:r>
    </w:p>
    <w:p w14:paraId="4DF6E4A2" w14:textId="77777777" w:rsidR="002166C2" w:rsidRPr="008A179A" w:rsidRDefault="002166C2" w:rsidP="002166C2">
      <w:pPr>
        <w:pStyle w:val="Sarakstarindkopa"/>
        <w:widowControl w:val="0"/>
        <w:numPr>
          <w:ilvl w:val="0"/>
          <w:numId w:val="1"/>
        </w:numPr>
        <w:tabs>
          <w:tab w:val="left" w:pos="993"/>
          <w:tab w:val="left" w:pos="1134"/>
        </w:tabs>
        <w:spacing w:line="360" w:lineRule="auto"/>
        <w:ind w:left="0" w:firstLine="567"/>
        <w:jc w:val="both"/>
        <w:rPr>
          <w:sz w:val="24"/>
          <w:szCs w:val="24"/>
        </w:rPr>
      </w:pPr>
      <w:r w:rsidRPr="008A179A">
        <w:rPr>
          <w:sz w:val="24"/>
          <w:szCs w:val="24"/>
        </w:rPr>
        <w:t>UZDOT Gulbenes novada pagastu pārvalžu vadītājiem nodrošināt lēmuma 1.punktā minēto saistošo noteikumu un paskaidrojuma raksta pieejamību pagastu pārvalžu administratīvajās ēkās.</w:t>
      </w:r>
    </w:p>
    <w:p w14:paraId="13ADEDA6" w14:textId="77777777" w:rsidR="002166C2" w:rsidRPr="00606184" w:rsidRDefault="002166C2" w:rsidP="002166C2">
      <w:pPr>
        <w:pStyle w:val="Sarakstarindkopa"/>
        <w:widowControl w:val="0"/>
        <w:numPr>
          <w:ilvl w:val="0"/>
          <w:numId w:val="1"/>
        </w:numPr>
        <w:tabs>
          <w:tab w:val="left" w:pos="993"/>
          <w:tab w:val="left" w:pos="1134"/>
        </w:tabs>
        <w:spacing w:line="360" w:lineRule="auto"/>
        <w:ind w:left="0" w:firstLine="567"/>
        <w:jc w:val="both"/>
        <w:rPr>
          <w:bCs/>
          <w:sz w:val="24"/>
          <w:szCs w:val="24"/>
        </w:rPr>
      </w:pPr>
      <w:r w:rsidRPr="008A179A">
        <w:rPr>
          <w:sz w:val="24"/>
          <w:szCs w:val="24"/>
        </w:rPr>
        <w:t xml:space="preserve">ATZĪT par spēku zaudējušu Gulbenes novada domes 2014.gada 29.decembra </w:t>
      </w:r>
      <w:r>
        <w:rPr>
          <w:sz w:val="24"/>
          <w:szCs w:val="24"/>
        </w:rPr>
        <w:t xml:space="preserve">lēmumu </w:t>
      </w:r>
      <w:r w:rsidRPr="008A179A">
        <w:rPr>
          <w:sz w:val="24"/>
          <w:szCs w:val="24"/>
        </w:rPr>
        <w:t>“Par</w:t>
      </w:r>
      <w:r w:rsidRPr="008A179A">
        <w:rPr>
          <w:bCs/>
          <w:sz w:val="24"/>
          <w:szCs w:val="24"/>
        </w:rPr>
        <w:t xml:space="preserve"> grozījumiem Gulbenes novada domes 2013.gada 19.decembra sēdes Nr.19, 43.</w:t>
      </w:r>
      <w:r w:rsidRPr="008A179A">
        <w:rPr>
          <w:sz w:val="24"/>
          <w:szCs w:val="24"/>
        </w:rPr>
        <w:t xml:space="preserve"> §</w:t>
      </w:r>
      <w:r>
        <w:rPr>
          <w:sz w:val="24"/>
          <w:szCs w:val="24"/>
        </w:rPr>
        <w:t xml:space="preserve"> “Par</w:t>
      </w:r>
      <w:r>
        <w:rPr>
          <w:bCs/>
          <w:sz w:val="24"/>
          <w:szCs w:val="24"/>
        </w:rPr>
        <w:t xml:space="preserve"> </w:t>
      </w:r>
      <w:r w:rsidRPr="008A179A">
        <w:rPr>
          <w:bCs/>
          <w:sz w:val="24"/>
          <w:szCs w:val="24"/>
        </w:rPr>
        <w:t>maksas pakalpojumiem ģeotelpiskās informācijas apritei Gulbenes novadā”</w:t>
      </w:r>
      <w:r>
        <w:rPr>
          <w:bCs/>
          <w:sz w:val="24"/>
          <w:szCs w:val="24"/>
        </w:rPr>
        <w:t>” (</w:t>
      </w:r>
      <w:r w:rsidRPr="008A179A">
        <w:rPr>
          <w:sz w:val="24"/>
          <w:szCs w:val="24"/>
        </w:rPr>
        <w:t>prot</w:t>
      </w:r>
      <w:r>
        <w:rPr>
          <w:sz w:val="24"/>
          <w:szCs w:val="24"/>
        </w:rPr>
        <w:t>.</w:t>
      </w:r>
      <w:r w:rsidRPr="008A179A">
        <w:rPr>
          <w:sz w:val="24"/>
          <w:szCs w:val="24"/>
        </w:rPr>
        <w:t xml:space="preserve"> Nr.25, 6.§</w:t>
      </w:r>
      <w:r>
        <w:rPr>
          <w:sz w:val="24"/>
          <w:szCs w:val="24"/>
        </w:rPr>
        <w:t>)</w:t>
      </w:r>
      <w:r w:rsidRPr="008A179A">
        <w:rPr>
          <w:b/>
          <w:bCs/>
          <w:sz w:val="24"/>
          <w:szCs w:val="24"/>
        </w:rPr>
        <w:t xml:space="preserve"> </w:t>
      </w:r>
      <w:r>
        <w:rPr>
          <w:bCs/>
          <w:sz w:val="24"/>
          <w:szCs w:val="24"/>
        </w:rPr>
        <w:t xml:space="preserve">ar </w:t>
      </w:r>
      <w:r w:rsidRPr="006F27EF">
        <w:rPr>
          <w:rFonts w:eastAsia="Calibri"/>
          <w:bCs/>
          <w:sz w:val="24"/>
          <w:szCs w:val="24"/>
        </w:rPr>
        <w:t xml:space="preserve">Gulbenes novada domes </w:t>
      </w:r>
      <w:r w:rsidRPr="00FF66AF">
        <w:rPr>
          <w:rFonts w:eastAsia="Calibri"/>
          <w:bCs/>
          <w:sz w:val="24"/>
          <w:szCs w:val="24"/>
        </w:rPr>
        <w:t xml:space="preserve">2022. gada </w:t>
      </w:r>
      <w:r>
        <w:rPr>
          <w:rFonts w:eastAsia="Calibri"/>
          <w:bCs/>
          <w:sz w:val="24"/>
          <w:szCs w:val="24"/>
        </w:rPr>
        <w:t>24</w:t>
      </w:r>
      <w:r w:rsidRPr="00FF66AF">
        <w:rPr>
          <w:rFonts w:eastAsia="Calibri"/>
          <w:bCs/>
          <w:sz w:val="24"/>
          <w:szCs w:val="24"/>
        </w:rPr>
        <w:t xml:space="preserve">.novembra </w:t>
      </w:r>
      <w:r w:rsidRPr="006F27EF">
        <w:rPr>
          <w:rFonts w:eastAsia="Calibri"/>
          <w:bCs/>
          <w:sz w:val="24"/>
          <w:szCs w:val="24"/>
        </w:rPr>
        <w:t>saistošo noteikumu Nr.</w:t>
      </w:r>
      <w:r>
        <w:rPr>
          <w:rFonts w:eastAsia="Calibri"/>
          <w:bCs/>
          <w:sz w:val="24"/>
          <w:szCs w:val="24"/>
        </w:rPr>
        <w:t>26</w:t>
      </w:r>
      <w:r>
        <w:rPr>
          <w:rFonts w:eastAsia="Calibri"/>
          <w:b/>
          <w:sz w:val="24"/>
          <w:szCs w:val="24"/>
        </w:rPr>
        <w:t xml:space="preserve"> </w:t>
      </w:r>
      <w:r w:rsidRPr="003946E3">
        <w:rPr>
          <w:rFonts w:eastAsia="Calibri"/>
          <w:bCs/>
          <w:sz w:val="24"/>
          <w:szCs w:val="24"/>
        </w:rPr>
        <w:t>“</w:t>
      </w:r>
      <w:r>
        <w:rPr>
          <w:rFonts w:eastAsia="Calibri"/>
          <w:bCs/>
          <w:sz w:val="24"/>
          <w:szCs w:val="24"/>
        </w:rPr>
        <w:t>Par augstas detalizācijas topogrāfiskās informācijas aprites kārtību Gulbenes novadā</w:t>
      </w:r>
      <w:r w:rsidRPr="003946E3">
        <w:rPr>
          <w:rFonts w:eastAsia="Calibri"/>
          <w:bCs/>
          <w:sz w:val="24"/>
          <w:szCs w:val="24"/>
        </w:rPr>
        <w:t>”</w:t>
      </w:r>
      <w:r>
        <w:rPr>
          <w:rFonts w:eastAsia="Calibri"/>
          <w:bCs/>
          <w:sz w:val="24"/>
          <w:szCs w:val="24"/>
        </w:rPr>
        <w:t xml:space="preserve"> </w:t>
      </w:r>
      <w:r>
        <w:rPr>
          <w:bCs/>
          <w:sz w:val="24"/>
          <w:szCs w:val="24"/>
        </w:rPr>
        <w:t xml:space="preserve"> spēkā stāšanos.</w:t>
      </w:r>
    </w:p>
    <w:p w14:paraId="1282C822" w14:textId="77777777" w:rsidR="002166C2" w:rsidRPr="00A43833" w:rsidRDefault="002166C2" w:rsidP="002166C2">
      <w:pPr>
        <w:tabs>
          <w:tab w:val="left" w:pos="1134"/>
        </w:tabs>
        <w:spacing w:line="360" w:lineRule="auto"/>
        <w:jc w:val="both"/>
        <w:rPr>
          <w:sz w:val="24"/>
          <w:szCs w:val="24"/>
        </w:rPr>
      </w:pPr>
    </w:p>
    <w:p w14:paraId="3E447720" w14:textId="77777777" w:rsidR="002166C2" w:rsidRPr="00EE0B4F" w:rsidRDefault="002166C2" w:rsidP="002166C2">
      <w:pPr>
        <w:rPr>
          <w:sz w:val="24"/>
          <w:szCs w:val="24"/>
        </w:rPr>
      </w:pPr>
      <w:r w:rsidRPr="00EE0B4F">
        <w:rPr>
          <w:sz w:val="24"/>
          <w:szCs w:val="24"/>
        </w:rPr>
        <w:t>Gulbenes novada domes priekšsēdētājs</w:t>
      </w:r>
      <w:r w:rsidRPr="00EE0B4F">
        <w:rPr>
          <w:sz w:val="24"/>
          <w:szCs w:val="24"/>
        </w:rPr>
        <w:tab/>
      </w:r>
      <w:r w:rsidRPr="00EE0B4F">
        <w:rPr>
          <w:sz w:val="24"/>
          <w:szCs w:val="24"/>
        </w:rPr>
        <w:tab/>
      </w:r>
      <w:r w:rsidRPr="00EE0B4F">
        <w:rPr>
          <w:sz w:val="24"/>
          <w:szCs w:val="24"/>
        </w:rPr>
        <w:tab/>
      </w:r>
      <w:r>
        <w:rPr>
          <w:sz w:val="24"/>
          <w:szCs w:val="24"/>
        </w:rPr>
        <w:tab/>
      </w:r>
      <w:r>
        <w:rPr>
          <w:sz w:val="24"/>
          <w:szCs w:val="24"/>
        </w:rPr>
        <w:tab/>
      </w:r>
      <w:proofErr w:type="spellStart"/>
      <w:r>
        <w:rPr>
          <w:sz w:val="24"/>
          <w:szCs w:val="24"/>
        </w:rPr>
        <w:t>A.Caunītis</w:t>
      </w:r>
      <w:proofErr w:type="spellEnd"/>
    </w:p>
    <w:p w14:paraId="639AD7FF" w14:textId="77777777" w:rsidR="002166C2" w:rsidRDefault="002166C2" w:rsidP="002166C2">
      <w:pPr>
        <w:rPr>
          <w:sz w:val="24"/>
          <w:szCs w:val="24"/>
        </w:rPr>
      </w:pPr>
    </w:p>
    <w:p w14:paraId="465D3584" w14:textId="77777777" w:rsidR="002166C2" w:rsidRPr="00A43833" w:rsidRDefault="002166C2" w:rsidP="002166C2">
      <w:pPr>
        <w:rPr>
          <w:sz w:val="24"/>
          <w:szCs w:val="24"/>
        </w:rPr>
      </w:pPr>
      <w:r w:rsidRPr="00EE0B4F">
        <w:rPr>
          <w:sz w:val="24"/>
          <w:szCs w:val="24"/>
        </w:rPr>
        <w:t xml:space="preserve">Sagatavoja: </w:t>
      </w:r>
      <w:r>
        <w:rPr>
          <w:sz w:val="24"/>
          <w:szCs w:val="24"/>
        </w:rPr>
        <w:t xml:space="preserve">Anita Vaska, Inta </w:t>
      </w:r>
      <w:proofErr w:type="spellStart"/>
      <w:r>
        <w:rPr>
          <w:sz w:val="24"/>
          <w:szCs w:val="24"/>
        </w:rPr>
        <w:t>Bindre</w:t>
      </w:r>
      <w:proofErr w:type="spellEnd"/>
      <w:r>
        <w:rPr>
          <w:sz w:val="24"/>
          <w:szCs w:val="24"/>
        </w:rPr>
        <w:t xml:space="preserve">, Eduards </w:t>
      </w:r>
      <w:proofErr w:type="spellStart"/>
      <w:r>
        <w:rPr>
          <w:sz w:val="24"/>
          <w:szCs w:val="24"/>
        </w:rPr>
        <w:t>Garkuša</w:t>
      </w:r>
      <w:proofErr w:type="spellEnd"/>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166C2" w14:paraId="2478944C" w14:textId="77777777" w:rsidTr="004040D3">
        <w:tc>
          <w:tcPr>
            <w:tcW w:w="9354" w:type="dxa"/>
          </w:tcPr>
          <w:p w14:paraId="14CD5668" w14:textId="77777777" w:rsidR="002166C2" w:rsidRDefault="002166C2" w:rsidP="004040D3">
            <w:pPr>
              <w:jc w:val="center"/>
            </w:pPr>
            <w:r w:rsidRPr="000B1C5E">
              <w:rPr>
                <w:noProof/>
              </w:rPr>
              <w:drawing>
                <wp:inline distT="0" distB="0" distL="0" distR="0" wp14:anchorId="7E145FA2" wp14:editId="6EA5C6FB">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166C2" w14:paraId="1C6C72AC" w14:textId="77777777" w:rsidTr="004040D3">
        <w:tc>
          <w:tcPr>
            <w:tcW w:w="9354" w:type="dxa"/>
          </w:tcPr>
          <w:p w14:paraId="40DDEA25" w14:textId="77777777" w:rsidR="002166C2" w:rsidRDefault="002166C2" w:rsidP="004040D3">
            <w:pPr>
              <w:jc w:val="center"/>
            </w:pPr>
            <w:r w:rsidRPr="000B1C5E">
              <w:rPr>
                <w:b/>
                <w:bCs/>
                <w:sz w:val="28"/>
                <w:szCs w:val="28"/>
              </w:rPr>
              <w:lastRenderedPageBreak/>
              <w:t>GULBENES NOVADA PAŠVALDĪBA</w:t>
            </w:r>
          </w:p>
        </w:tc>
      </w:tr>
      <w:tr w:rsidR="002166C2" w14:paraId="1FB8ABCA" w14:textId="77777777" w:rsidTr="004040D3">
        <w:tc>
          <w:tcPr>
            <w:tcW w:w="9354" w:type="dxa"/>
          </w:tcPr>
          <w:p w14:paraId="0777F32D" w14:textId="77777777" w:rsidR="002166C2" w:rsidRDefault="002166C2" w:rsidP="004040D3">
            <w:pPr>
              <w:jc w:val="center"/>
            </w:pPr>
            <w:proofErr w:type="spellStart"/>
            <w:r w:rsidRPr="000B1C5E">
              <w:rPr>
                <w:sz w:val="24"/>
                <w:szCs w:val="24"/>
              </w:rPr>
              <w:t>Reģ</w:t>
            </w:r>
            <w:proofErr w:type="spellEnd"/>
            <w:r w:rsidRPr="000B1C5E">
              <w:rPr>
                <w:sz w:val="24"/>
                <w:szCs w:val="24"/>
              </w:rPr>
              <w:t>.</w:t>
            </w:r>
            <w:r>
              <w:rPr>
                <w:sz w:val="24"/>
                <w:szCs w:val="24"/>
              </w:rPr>
              <w:t xml:space="preserve"> </w:t>
            </w:r>
            <w:r w:rsidRPr="000B1C5E">
              <w:rPr>
                <w:sz w:val="24"/>
                <w:szCs w:val="24"/>
              </w:rPr>
              <w:t>Nr.</w:t>
            </w:r>
            <w:r>
              <w:rPr>
                <w:sz w:val="24"/>
                <w:szCs w:val="24"/>
              </w:rPr>
              <w:t xml:space="preserve"> </w:t>
            </w:r>
            <w:r w:rsidRPr="000B1C5E">
              <w:rPr>
                <w:sz w:val="24"/>
                <w:szCs w:val="24"/>
              </w:rPr>
              <w:t>90009116327</w:t>
            </w:r>
          </w:p>
        </w:tc>
      </w:tr>
      <w:tr w:rsidR="002166C2" w14:paraId="2EE27891" w14:textId="77777777" w:rsidTr="004040D3">
        <w:tc>
          <w:tcPr>
            <w:tcW w:w="9354" w:type="dxa"/>
          </w:tcPr>
          <w:p w14:paraId="0AA31ED5" w14:textId="77777777" w:rsidR="002166C2" w:rsidRDefault="002166C2" w:rsidP="004040D3">
            <w:pPr>
              <w:jc w:val="center"/>
            </w:pPr>
            <w:r w:rsidRPr="000B1C5E">
              <w:rPr>
                <w:sz w:val="24"/>
                <w:szCs w:val="24"/>
              </w:rPr>
              <w:t>Ābeļu iela 2, Gulbene, Gulbenes nov</w:t>
            </w:r>
            <w:r>
              <w:rPr>
                <w:sz w:val="24"/>
                <w:szCs w:val="24"/>
              </w:rPr>
              <w:t>ads</w:t>
            </w:r>
            <w:r w:rsidRPr="000B1C5E">
              <w:rPr>
                <w:sz w:val="24"/>
                <w:szCs w:val="24"/>
              </w:rPr>
              <w:t>, LV-4401</w:t>
            </w:r>
          </w:p>
        </w:tc>
      </w:tr>
      <w:tr w:rsidR="002166C2" w14:paraId="230DB5C2" w14:textId="77777777" w:rsidTr="004040D3">
        <w:tc>
          <w:tcPr>
            <w:tcW w:w="9354" w:type="dxa"/>
          </w:tcPr>
          <w:p w14:paraId="41382C71" w14:textId="77777777" w:rsidR="002166C2" w:rsidRDefault="002166C2" w:rsidP="004040D3">
            <w:pPr>
              <w:jc w:val="center"/>
            </w:pPr>
            <w:r w:rsidRPr="000B1C5E">
              <w:rPr>
                <w:sz w:val="24"/>
                <w:szCs w:val="24"/>
              </w:rPr>
              <w:t xml:space="preserve">Tālrunis </w:t>
            </w:r>
            <w:r>
              <w:rPr>
                <w:sz w:val="24"/>
                <w:szCs w:val="24"/>
              </w:rPr>
              <w:t>64497710, mob. 26595362, e-pasts:</w:t>
            </w:r>
            <w:r w:rsidRPr="000B1C5E">
              <w:rPr>
                <w:sz w:val="24"/>
                <w:szCs w:val="24"/>
              </w:rPr>
              <w:t xml:space="preserve"> dome@gulbene.lv, www.gulbene.lv</w:t>
            </w:r>
          </w:p>
        </w:tc>
      </w:tr>
    </w:tbl>
    <w:p w14:paraId="60028A9F" w14:textId="77777777" w:rsidR="002166C2" w:rsidRPr="00BA1CA2" w:rsidRDefault="002166C2" w:rsidP="002166C2">
      <w:pPr>
        <w:rPr>
          <w:sz w:val="4"/>
          <w:szCs w:val="4"/>
        </w:rPr>
      </w:pPr>
    </w:p>
    <w:tbl>
      <w:tblPr>
        <w:tblW w:w="0" w:type="auto"/>
        <w:tblLook w:val="04A0" w:firstRow="1" w:lastRow="0" w:firstColumn="1" w:lastColumn="0" w:noHBand="0" w:noVBand="1"/>
      </w:tblPr>
      <w:tblGrid>
        <w:gridCol w:w="3936"/>
        <w:gridCol w:w="4672"/>
      </w:tblGrid>
      <w:tr w:rsidR="002166C2" w14:paraId="121B7FF9" w14:textId="77777777" w:rsidTr="004040D3">
        <w:tc>
          <w:tcPr>
            <w:tcW w:w="3936" w:type="dxa"/>
          </w:tcPr>
          <w:p w14:paraId="5C8CE9F9" w14:textId="77777777" w:rsidR="002166C2" w:rsidRDefault="002166C2" w:rsidP="004040D3">
            <w:pPr>
              <w:ind w:right="1035"/>
              <w:rPr>
                <w:b/>
                <w:bCs/>
                <w:color w:val="000000"/>
                <w:sz w:val="24"/>
                <w:szCs w:val="24"/>
              </w:rPr>
            </w:pPr>
          </w:p>
          <w:p w14:paraId="24F8EB19" w14:textId="77777777" w:rsidR="002166C2" w:rsidRDefault="002166C2" w:rsidP="004040D3">
            <w:pPr>
              <w:tabs>
                <w:tab w:val="left" w:pos="6379"/>
              </w:tabs>
              <w:ind w:right="1035"/>
              <w:rPr>
                <w:b/>
                <w:bCs/>
                <w:color w:val="000000"/>
                <w:sz w:val="24"/>
                <w:szCs w:val="24"/>
              </w:rPr>
            </w:pPr>
          </w:p>
          <w:p w14:paraId="7C5FD84C" w14:textId="77777777" w:rsidR="002166C2" w:rsidRDefault="002166C2" w:rsidP="004040D3">
            <w:pPr>
              <w:tabs>
                <w:tab w:val="left" w:pos="6379"/>
              </w:tabs>
              <w:ind w:right="1035"/>
              <w:rPr>
                <w:b/>
                <w:bCs/>
                <w:color w:val="000000"/>
                <w:kern w:val="36"/>
                <w:sz w:val="24"/>
                <w:szCs w:val="24"/>
              </w:rPr>
            </w:pPr>
            <w:r>
              <w:rPr>
                <w:b/>
                <w:bCs/>
                <w:color w:val="000000"/>
                <w:sz w:val="24"/>
                <w:szCs w:val="24"/>
              </w:rPr>
              <w:t>2022.gada 24.novembrī</w:t>
            </w:r>
          </w:p>
        </w:tc>
        <w:tc>
          <w:tcPr>
            <w:tcW w:w="4672" w:type="dxa"/>
          </w:tcPr>
          <w:p w14:paraId="03F9E0FC" w14:textId="77777777" w:rsidR="002166C2" w:rsidRDefault="002166C2" w:rsidP="004040D3">
            <w:pPr>
              <w:tabs>
                <w:tab w:val="left" w:pos="6379"/>
              </w:tabs>
              <w:rPr>
                <w:color w:val="000000"/>
                <w:kern w:val="36"/>
                <w:sz w:val="24"/>
                <w:szCs w:val="24"/>
              </w:rPr>
            </w:pPr>
            <w:r>
              <w:rPr>
                <w:color w:val="000000"/>
                <w:kern w:val="36"/>
                <w:sz w:val="24"/>
                <w:szCs w:val="24"/>
              </w:rPr>
              <w:t>Gulbenē</w:t>
            </w:r>
          </w:p>
          <w:p w14:paraId="2438E350" w14:textId="77777777" w:rsidR="002166C2" w:rsidRDefault="002166C2" w:rsidP="004040D3">
            <w:pPr>
              <w:tabs>
                <w:tab w:val="left" w:pos="6379"/>
              </w:tabs>
              <w:jc w:val="right"/>
              <w:rPr>
                <w:b/>
                <w:bCs/>
                <w:color w:val="000000"/>
                <w:kern w:val="36"/>
                <w:sz w:val="24"/>
                <w:szCs w:val="24"/>
              </w:rPr>
            </w:pPr>
          </w:p>
          <w:p w14:paraId="35753DA5" w14:textId="77777777" w:rsidR="002166C2" w:rsidRDefault="002166C2" w:rsidP="004040D3">
            <w:pPr>
              <w:tabs>
                <w:tab w:val="left" w:pos="6379"/>
              </w:tabs>
              <w:jc w:val="right"/>
              <w:rPr>
                <w:b/>
                <w:bCs/>
                <w:color w:val="000000"/>
                <w:kern w:val="36"/>
                <w:sz w:val="24"/>
                <w:szCs w:val="24"/>
              </w:rPr>
            </w:pPr>
            <w:r>
              <w:rPr>
                <w:b/>
                <w:bCs/>
                <w:color w:val="000000"/>
                <w:kern w:val="36"/>
                <w:sz w:val="24"/>
                <w:szCs w:val="24"/>
              </w:rPr>
              <w:t>Saistošie noteikumi Nr.26</w:t>
            </w:r>
          </w:p>
          <w:p w14:paraId="6DCAA4A7" w14:textId="77777777" w:rsidR="002166C2" w:rsidRDefault="002166C2" w:rsidP="004040D3">
            <w:pPr>
              <w:tabs>
                <w:tab w:val="left" w:pos="6379"/>
              </w:tabs>
              <w:jc w:val="right"/>
              <w:rPr>
                <w:b/>
                <w:bCs/>
                <w:color w:val="000000"/>
                <w:kern w:val="36"/>
                <w:sz w:val="24"/>
                <w:szCs w:val="24"/>
              </w:rPr>
            </w:pPr>
            <w:r>
              <w:rPr>
                <w:b/>
                <w:bCs/>
                <w:color w:val="000000"/>
                <w:kern w:val="36"/>
                <w:sz w:val="24"/>
                <w:szCs w:val="24"/>
              </w:rPr>
              <w:t>(prot. Nr.   ,   .p.)</w:t>
            </w:r>
          </w:p>
        </w:tc>
      </w:tr>
    </w:tbl>
    <w:p w14:paraId="44093D1D" w14:textId="77777777" w:rsidR="002166C2" w:rsidRDefault="002166C2" w:rsidP="002166C2">
      <w:pPr>
        <w:pStyle w:val="Bezatstarpm"/>
        <w:jc w:val="center"/>
        <w:rPr>
          <w:rFonts w:ascii="Times New Roman" w:hAnsi="Times New Roman" w:cs="Times New Roman"/>
          <w:sz w:val="24"/>
          <w:szCs w:val="24"/>
        </w:rPr>
      </w:pPr>
    </w:p>
    <w:p w14:paraId="317A4A38" w14:textId="77777777" w:rsidR="002166C2" w:rsidRDefault="002166C2" w:rsidP="002166C2">
      <w:pPr>
        <w:rPr>
          <w:sz w:val="24"/>
          <w:szCs w:val="24"/>
        </w:rPr>
      </w:pPr>
    </w:p>
    <w:p w14:paraId="3B7E012A" w14:textId="77777777" w:rsidR="002166C2" w:rsidRDefault="002166C2" w:rsidP="002166C2">
      <w:pPr>
        <w:jc w:val="center"/>
        <w:rPr>
          <w:rFonts w:eastAsia="Calibri"/>
          <w:b/>
          <w:sz w:val="24"/>
          <w:szCs w:val="24"/>
        </w:rPr>
      </w:pPr>
      <w:r>
        <w:rPr>
          <w:rFonts w:eastAsia="Calibri"/>
          <w:b/>
          <w:sz w:val="24"/>
          <w:szCs w:val="24"/>
        </w:rPr>
        <w:t>Par augstas detalizācijas topogrāfiskās informācijas aprites kārtību Gulbenes novadā</w:t>
      </w:r>
    </w:p>
    <w:p w14:paraId="6BFF7249" w14:textId="77777777" w:rsidR="002166C2" w:rsidRDefault="002166C2" w:rsidP="002166C2">
      <w:pPr>
        <w:jc w:val="center"/>
        <w:rPr>
          <w:rFonts w:eastAsia="Calibri"/>
          <w:b/>
          <w:sz w:val="24"/>
          <w:szCs w:val="24"/>
        </w:rPr>
      </w:pPr>
    </w:p>
    <w:p w14:paraId="41D0460B" w14:textId="77777777" w:rsidR="002166C2" w:rsidRPr="00502A5A" w:rsidRDefault="002166C2" w:rsidP="002166C2">
      <w:pPr>
        <w:pStyle w:val="Standard"/>
        <w:spacing w:line="276" w:lineRule="auto"/>
        <w:jc w:val="right"/>
        <w:rPr>
          <w:iCs/>
        </w:rPr>
      </w:pPr>
      <w:r w:rsidRPr="00502A5A">
        <w:rPr>
          <w:iCs/>
        </w:rPr>
        <w:t>Izdoti saskaņā ar Ģeotelpiskās informācijas likuma</w:t>
      </w:r>
    </w:p>
    <w:p w14:paraId="6E1BE0A5" w14:textId="77777777" w:rsidR="002166C2" w:rsidRPr="00502A5A" w:rsidRDefault="002166C2" w:rsidP="002166C2">
      <w:pPr>
        <w:pStyle w:val="Sarakstarindkopa"/>
        <w:spacing w:line="276" w:lineRule="auto"/>
        <w:ind w:left="1080" w:hanging="371"/>
        <w:jc w:val="right"/>
        <w:rPr>
          <w:iCs/>
          <w:sz w:val="24"/>
          <w:szCs w:val="24"/>
        </w:rPr>
      </w:pPr>
      <w:r w:rsidRPr="00502A5A">
        <w:rPr>
          <w:iCs/>
          <w:sz w:val="24"/>
          <w:szCs w:val="24"/>
        </w:rPr>
        <w:t>13. panta sesto daļu un 26. panta trešo daļu,</w:t>
      </w:r>
    </w:p>
    <w:p w14:paraId="3E86132D" w14:textId="77777777" w:rsidR="002166C2" w:rsidRPr="00502A5A" w:rsidRDefault="002166C2" w:rsidP="002166C2">
      <w:pPr>
        <w:pStyle w:val="Sarakstarindkopa"/>
        <w:spacing w:line="276" w:lineRule="auto"/>
        <w:ind w:left="1080"/>
        <w:jc w:val="right"/>
        <w:rPr>
          <w:iCs/>
          <w:sz w:val="24"/>
          <w:szCs w:val="24"/>
        </w:rPr>
      </w:pPr>
      <w:r w:rsidRPr="00502A5A">
        <w:rPr>
          <w:iCs/>
          <w:sz w:val="24"/>
          <w:szCs w:val="24"/>
        </w:rPr>
        <w:t xml:space="preserve">Ministru kabineta 2012. gada 24. aprīļa noteikumu </w:t>
      </w:r>
    </w:p>
    <w:p w14:paraId="389A7B4B" w14:textId="77777777" w:rsidR="002166C2" w:rsidRPr="00502A5A" w:rsidRDefault="002166C2" w:rsidP="002166C2">
      <w:pPr>
        <w:pStyle w:val="Sarakstarindkopa"/>
        <w:spacing w:line="276" w:lineRule="auto"/>
        <w:ind w:left="1080"/>
        <w:jc w:val="right"/>
        <w:rPr>
          <w:iCs/>
          <w:sz w:val="24"/>
          <w:szCs w:val="24"/>
        </w:rPr>
      </w:pPr>
      <w:r w:rsidRPr="00502A5A">
        <w:rPr>
          <w:iCs/>
          <w:sz w:val="24"/>
          <w:szCs w:val="24"/>
        </w:rPr>
        <w:t>Nr. 281“Augstas detalizācijas topogrāfiskās informācijas</w:t>
      </w:r>
    </w:p>
    <w:p w14:paraId="1978ACD6" w14:textId="77777777" w:rsidR="002166C2" w:rsidRPr="00502A5A" w:rsidRDefault="002166C2" w:rsidP="002166C2">
      <w:pPr>
        <w:pStyle w:val="Sarakstarindkopa"/>
        <w:spacing w:line="276" w:lineRule="auto"/>
        <w:ind w:left="1080"/>
        <w:jc w:val="right"/>
        <w:rPr>
          <w:iCs/>
          <w:sz w:val="24"/>
          <w:szCs w:val="24"/>
        </w:rPr>
      </w:pPr>
      <w:r w:rsidRPr="00502A5A">
        <w:rPr>
          <w:iCs/>
          <w:sz w:val="24"/>
          <w:szCs w:val="24"/>
        </w:rPr>
        <w:t xml:space="preserve"> un tās centrālās datu bāzes noteikumu” 69. punktu</w:t>
      </w:r>
    </w:p>
    <w:p w14:paraId="458B573F" w14:textId="77777777" w:rsidR="002166C2" w:rsidRPr="00502A5A" w:rsidRDefault="002166C2" w:rsidP="002166C2">
      <w:pPr>
        <w:spacing w:line="276" w:lineRule="auto"/>
        <w:jc w:val="both"/>
        <w:rPr>
          <w:rFonts w:eastAsia="Calibri"/>
          <w:bCs/>
          <w:i/>
          <w:iCs/>
          <w:sz w:val="24"/>
          <w:szCs w:val="24"/>
        </w:rPr>
      </w:pPr>
    </w:p>
    <w:p w14:paraId="0D9EECFF" w14:textId="77777777" w:rsidR="002166C2" w:rsidRPr="00502A5A" w:rsidRDefault="002166C2" w:rsidP="002166C2">
      <w:pPr>
        <w:pStyle w:val="Sarakstarindkopa"/>
        <w:numPr>
          <w:ilvl w:val="0"/>
          <w:numId w:val="2"/>
        </w:numPr>
        <w:suppressAutoHyphens/>
        <w:autoSpaceDN w:val="0"/>
        <w:spacing w:line="276" w:lineRule="auto"/>
        <w:ind w:left="0" w:firstLine="567"/>
        <w:contextualSpacing w:val="0"/>
        <w:jc w:val="both"/>
        <w:textAlignment w:val="baseline"/>
        <w:rPr>
          <w:sz w:val="24"/>
          <w:szCs w:val="24"/>
        </w:rPr>
      </w:pPr>
      <w:r w:rsidRPr="00502A5A">
        <w:rPr>
          <w:sz w:val="24"/>
          <w:szCs w:val="24"/>
        </w:rPr>
        <w:t xml:space="preserve">Saistošie noteikumi nosaka kārtību, kādā Gulbenes novada administratīvajā teritorijā notiek augstas detalizācijas topogrāfiskās informācijas (turpmāk – ADTI) pārbaude, reģistrācija datu bāzē, sagatavošana un izsniegšana. </w:t>
      </w:r>
    </w:p>
    <w:p w14:paraId="24F6B5B3" w14:textId="77777777" w:rsidR="002166C2" w:rsidRPr="00502A5A" w:rsidRDefault="002166C2" w:rsidP="002166C2">
      <w:pPr>
        <w:pStyle w:val="Sarakstarindkopa"/>
        <w:numPr>
          <w:ilvl w:val="0"/>
          <w:numId w:val="2"/>
        </w:numPr>
        <w:suppressAutoHyphens/>
        <w:autoSpaceDN w:val="0"/>
        <w:spacing w:line="276" w:lineRule="auto"/>
        <w:ind w:left="0" w:firstLine="567"/>
        <w:contextualSpacing w:val="0"/>
        <w:jc w:val="both"/>
        <w:textAlignment w:val="baseline"/>
        <w:rPr>
          <w:sz w:val="24"/>
          <w:szCs w:val="24"/>
        </w:rPr>
      </w:pPr>
      <w:r w:rsidRPr="00502A5A">
        <w:rPr>
          <w:sz w:val="24"/>
          <w:szCs w:val="24"/>
        </w:rPr>
        <w:t>Saistošie noteikumi ir obligāti visām fiziskajām un juridiskajām personām, kas Gulbenes novada administratīvajā teritorijā veic topogrāfiskos un ģeodēziskos darbus, kā arī veic inženierkomunikāciju, būvju un ceļu inženierbūvju projektēšanu un būvniecību.</w:t>
      </w:r>
    </w:p>
    <w:p w14:paraId="27A55D4F" w14:textId="77777777" w:rsidR="002166C2" w:rsidRPr="00502A5A" w:rsidRDefault="002166C2" w:rsidP="002166C2">
      <w:pPr>
        <w:pStyle w:val="Sarakstarindkopa"/>
        <w:numPr>
          <w:ilvl w:val="0"/>
          <w:numId w:val="2"/>
        </w:numPr>
        <w:suppressAutoHyphens/>
        <w:autoSpaceDN w:val="0"/>
        <w:spacing w:line="276" w:lineRule="auto"/>
        <w:ind w:left="0" w:firstLine="567"/>
        <w:contextualSpacing w:val="0"/>
        <w:jc w:val="both"/>
        <w:textAlignment w:val="baseline"/>
        <w:rPr>
          <w:sz w:val="24"/>
          <w:szCs w:val="24"/>
        </w:rPr>
      </w:pPr>
      <w:r w:rsidRPr="00502A5A">
        <w:rPr>
          <w:sz w:val="24"/>
          <w:szCs w:val="24"/>
        </w:rPr>
        <w:t xml:space="preserve">Gulbenes novada administratīvajā teritorijā ADTI pieņemšanu, pārbaudi un uzkrāšanu, kā arī mērniecībai nepieciešamo datu izsniegšanu realizē un koordinē Gulbenes novada pašvaldības izvēlēta juridiska persona (turpmāk – Datubāzes turētājs). </w:t>
      </w:r>
      <w:r w:rsidRPr="00D86D33">
        <w:rPr>
          <w:sz w:val="24"/>
          <w:szCs w:val="24"/>
        </w:rPr>
        <w:t>Maksa par datu, kuri satur augstas detalizācijas topogrāfisko informāciju, pārbaudi, reģistrāciju augstas detalizācijas topogrāfiskās informācijas par Gulbenes novada administratīvo teritoriju datubāzē (turpmāk – Gulbenes novada pašvaldības datubāze), sagatavošanu un izsniegšanu no minētās datubāzes ir noteikta šo saistošo noteikumu pielikumā. Samaksu Gulbenes novada pašvaldībai veic ar pēcapmaksu, atbilstoši saņemtajam rēķinam.</w:t>
      </w:r>
    </w:p>
    <w:p w14:paraId="0DF96BE8" w14:textId="77777777" w:rsidR="002166C2" w:rsidRPr="00502A5A" w:rsidRDefault="002166C2" w:rsidP="002166C2">
      <w:pPr>
        <w:pStyle w:val="Sarakstarindkopa"/>
        <w:numPr>
          <w:ilvl w:val="0"/>
          <w:numId w:val="2"/>
        </w:numPr>
        <w:suppressAutoHyphens/>
        <w:autoSpaceDN w:val="0"/>
        <w:spacing w:line="276" w:lineRule="auto"/>
        <w:ind w:left="0" w:firstLine="567"/>
        <w:contextualSpacing w:val="0"/>
        <w:jc w:val="both"/>
        <w:textAlignment w:val="baseline"/>
        <w:rPr>
          <w:sz w:val="24"/>
          <w:szCs w:val="24"/>
        </w:rPr>
      </w:pPr>
      <w:r w:rsidRPr="00502A5A">
        <w:rPr>
          <w:sz w:val="24"/>
          <w:szCs w:val="24"/>
        </w:rPr>
        <w:t xml:space="preserve">Datubāzes turētājs pieņem tikai mērniecībā licencētu vai sertificētu personu topogrāfiskos vai ģeodēziskos uzmērījumus, tai skaitā </w:t>
      </w:r>
      <w:proofErr w:type="spellStart"/>
      <w:r w:rsidRPr="00502A5A">
        <w:rPr>
          <w:sz w:val="24"/>
          <w:szCs w:val="24"/>
        </w:rPr>
        <w:t>izpilduzmērījumus</w:t>
      </w:r>
      <w:proofErr w:type="spellEnd"/>
      <w:r w:rsidRPr="00502A5A">
        <w:rPr>
          <w:sz w:val="24"/>
          <w:szCs w:val="24"/>
        </w:rPr>
        <w:t xml:space="preserve"> un </w:t>
      </w:r>
      <w:proofErr w:type="spellStart"/>
      <w:r w:rsidRPr="00502A5A">
        <w:rPr>
          <w:sz w:val="24"/>
          <w:szCs w:val="24"/>
        </w:rPr>
        <w:t>izpildshēmas</w:t>
      </w:r>
      <w:proofErr w:type="spellEnd"/>
      <w:r w:rsidRPr="00502A5A">
        <w:rPr>
          <w:sz w:val="24"/>
          <w:szCs w:val="24"/>
        </w:rPr>
        <w:t>, kas sagatavoti digitālā formā (*</w:t>
      </w:r>
      <w:proofErr w:type="spellStart"/>
      <w:r w:rsidRPr="00502A5A">
        <w:rPr>
          <w:sz w:val="24"/>
          <w:szCs w:val="24"/>
        </w:rPr>
        <w:t>dgn</w:t>
      </w:r>
      <w:proofErr w:type="spellEnd"/>
      <w:r w:rsidRPr="00502A5A">
        <w:rPr>
          <w:sz w:val="24"/>
          <w:szCs w:val="24"/>
        </w:rPr>
        <w:t>, *</w:t>
      </w:r>
      <w:proofErr w:type="spellStart"/>
      <w:r w:rsidRPr="00502A5A">
        <w:rPr>
          <w:sz w:val="24"/>
          <w:szCs w:val="24"/>
        </w:rPr>
        <w:t>dwg</w:t>
      </w:r>
      <w:proofErr w:type="spellEnd"/>
      <w:r w:rsidRPr="00502A5A">
        <w:rPr>
          <w:sz w:val="24"/>
          <w:szCs w:val="24"/>
        </w:rPr>
        <w:t xml:space="preserve"> formātā), LKS 92 koordinātu sistēmā un Latvijas normālo augstumu sistēmā LAS-2000,5. </w:t>
      </w:r>
      <w:proofErr w:type="spellStart"/>
      <w:r w:rsidRPr="00502A5A">
        <w:rPr>
          <w:sz w:val="24"/>
          <w:szCs w:val="24"/>
        </w:rPr>
        <w:t>Izpildshēmās</w:t>
      </w:r>
      <w:proofErr w:type="spellEnd"/>
      <w:r w:rsidRPr="00502A5A">
        <w:rPr>
          <w:sz w:val="24"/>
          <w:szCs w:val="24"/>
        </w:rPr>
        <w:t xml:space="preserve"> punktiem jābūt piesaistītiem pie vismaz 3 (trīs) viennozīmīgi identificējamiem koordinētiem punktiem, kas uzrādīti digitālajā topogrāfijā vai kadastra kartē.</w:t>
      </w:r>
    </w:p>
    <w:p w14:paraId="34AD4C58" w14:textId="77777777" w:rsidR="002166C2" w:rsidRPr="00502A5A" w:rsidRDefault="002166C2" w:rsidP="002166C2">
      <w:pPr>
        <w:pStyle w:val="Sarakstarindkopa"/>
        <w:numPr>
          <w:ilvl w:val="0"/>
          <w:numId w:val="2"/>
        </w:numPr>
        <w:suppressAutoHyphens/>
        <w:autoSpaceDN w:val="0"/>
        <w:spacing w:line="276" w:lineRule="auto"/>
        <w:ind w:left="0" w:firstLine="567"/>
        <w:contextualSpacing w:val="0"/>
        <w:jc w:val="both"/>
        <w:textAlignment w:val="baseline"/>
        <w:rPr>
          <w:sz w:val="24"/>
          <w:szCs w:val="24"/>
        </w:rPr>
      </w:pPr>
      <w:r w:rsidRPr="00502A5A">
        <w:rPr>
          <w:sz w:val="24"/>
          <w:szCs w:val="24"/>
        </w:rPr>
        <w:t>Ja Datubāzes turētājs mērniecības darbu veicējiem nav sniedzis informāciju par vietējo ģeodēzisko tīklu punktiem, tad to izsniedz un saskaņo Gulbenes novada pašvaldības administrācijas Attīstības un projektu nodaļas teritorijas plānotājs.</w:t>
      </w:r>
    </w:p>
    <w:p w14:paraId="7756941F" w14:textId="77777777" w:rsidR="002166C2" w:rsidRPr="00502A5A" w:rsidRDefault="002166C2" w:rsidP="002166C2">
      <w:pPr>
        <w:pStyle w:val="Sarakstarindkopa"/>
        <w:numPr>
          <w:ilvl w:val="0"/>
          <w:numId w:val="2"/>
        </w:numPr>
        <w:suppressAutoHyphens/>
        <w:autoSpaceDN w:val="0"/>
        <w:spacing w:line="276" w:lineRule="auto"/>
        <w:ind w:left="0" w:firstLine="567"/>
        <w:contextualSpacing w:val="0"/>
        <w:jc w:val="both"/>
        <w:textAlignment w:val="baseline"/>
        <w:rPr>
          <w:sz w:val="24"/>
          <w:szCs w:val="24"/>
        </w:rPr>
      </w:pPr>
      <w:r w:rsidRPr="00502A5A">
        <w:rPr>
          <w:sz w:val="24"/>
          <w:szCs w:val="24"/>
        </w:rPr>
        <w:t>Ģeodēzisko darbu veicējiem topogrāfiskajā plānā jāattēlo visi uzmērāmajā teritorijā esošie valsts un vietējā ģeodēziskā tīkla punkti.</w:t>
      </w:r>
    </w:p>
    <w:p w14:paraId="4F7D6664" w14:textId="77777777" w:rsidR="002166C2" w:rsidRPr="00502A5A" w:rsidRDefault="002166C2" w:rsidP="002166C2">
      <w:pPr>
        <w:pStyle w:val="Sarakstarindkopa"/>
        <w:numPr>
          <w:ilvl w:val="0"/>
          <w:numId w:val="2"/>
        </w:numPr>
        <w:suppressAutoHyphens/>
        <w:autoSpaceDN w:val="0"/>
        <w:spacing w:line="276" w:lineRule="auto"/>
        <w:ind w:left="0" w:firstLine="567"/>
        <w:contextualSpacing w:val="0"/>
        <w:jc w:val="both"/>
        <w:textAlignment w:val="baseline"/>
        <w:rPr>
          <w:sz w:val="24"/>
          <w:szCs w:val="24"/>
        </w:rPr>
      </w:pPr>
      <w:r w:rsidRPr="00502A5A">
        <w:rPr>
          <w:sz w:val="24"/>
          <w:szCs w:val="24"/>
        </w:rPr>
        <w:t>Informāciju, kas nepieciešama mērniecības darbu veikšanai, Datubāzes turētājs autorizētiem lietotājiem sniedz bez maksas interneta vietnē tiešsaistē.</w:t>
      </w:r>
    </w:p>
    <w:p w14:paraId="18CDF15B" w14:textId="77777777" w:rsidR="002166C2" w:rsidRPr="00502A5A" w:rsidRDefault="002166C2" w:rsidP="002166C2">
      <w:pPr>
        <w:pStyle w:val="Sarakstarindkopa"/>
        <w:numPr>
          <w:ilvl w:val="0"/>
          <w:numId w:val="2"/>
        </w:numPr>
        <w:suppressAutoHyphens/>
        <w:autoSpaceDN w:val="0"/>
        <w:spacing w:line="276" w:lineRule="auto"/>
        <w:ind w:left="0" w:firstLine="567"/>
        <w:contextualSpacing w:val="0"/>
        <w:jc w:val="both"/>
        <w:textAlignment w:val="baseline"/>
        <w:rPr>
          <w:sz w:val="24"/>
          <w:szCs w:val="24"/>
        </w:rPr>
      </w:pPr>
      <w:r w:rsidRPr="00502A5A">
        <w:rPr>
          <w:sz w:val="24"/>
          <w:szCs w:val="24"/>
        </w:rPr>
        <w:t>Uzmērītā topogrāfiskā informācija un ģeodēziskie uzmērījumi iesniedzami pārbaudei Datubāzes turētājam, kas to saskaņo</w:t>
      </w:r>
      <w:r>
        <w:rPr>
          <w:sz w:val="24"/>
          <w:szCs w:val="24"/>
        </w:rPr>
        <w:t xml:space="preserve"> un reģistrē</w:t>
      </w:r>
      <w:r w:rsidRPr="00502A5A">
        <w:rPr>
          <w:sz w:val="24"/>
          <w:szCs w:val="24"/>
        </w:rPr>
        <w:t xml:space="preserve"> 2 (divu) darba dienu laikā, ievērojot </w:t>
      </w:r>
      <w:r w:rsidRPr="00502A5A">
        <w:rPr>
          <w:sz w:val="24"/>
          <w:szCs w:val="24"/>
        </w:rPr>
        <w:lastRenderedPageBreak/>
        <w:t>nosacījumu, ka iesniegtie uzmērījumi atbilst reālai situācijai un valstī noteiktajiem standartiem. Gulbenes novada pašvaldības institūcijas, tai skaitā Gulbenes novada būvvalde atzīst par atbilstošu (lietošanai derīgu) tikai šādā veidā saskaņotu topogrāfisko informāciju.</w:t>
      </w:r>
    </w:p>
    <w:p w14:paraId="2FB10088" w14:textId="77777777" w:rsidR="002166C2" w:rsidRPr="00502A5A" w:rsidRDefault="002166C2" w:rsidP="002166C2">
      <w:pPr>
        <w:pStyle w:val="Sarakstarindkopa"/>
        <w:numPr>
          <w:ilvl w:val="0"/>
          <w:numId w:val="2"/>
        </w:numPr>
        <w:suppressAutoHyphens/>
        <w:autoSpaceDN w:val="0"/>
        <w:spacing w:line="276" w:lineRule="auto"/>
        <w:ind w:left="0" w:firstLine="567"/>
        <w:contextualSpacing w:val="0"/>
        <w:jc w:val="both"/>
        <w:textAlignment w:val="baseline"/>
        <w:rPr>
          <w:sz w:val="24"/>
          <w:szCs w:val="24"/>
        </w:rPr>
      </w:pPr>
      <w:r w:rsidRPr="00502A5A">
        <w:rPr>
          <w:sz w:val="24"/>
          <w:szCs w:val="24"/>
        </w:rPr>
        <w:t>Ja iesniegtajā topogrāfiskajā informācijā tiek konstatētas būtiskas atšķirības no ADTI datubāzē reģistrētajiem datiem, tad Datubāzes turētājam ir tiesības pieprasīt no topogrāfisko darbu veicēja iesniegt uzmērīšanas lietu un lauka mērījumu datu izdrukas, lai pārliecinātos par mērījumu ticamību.</w:t>
      </w:r>
    </w:p>
    <w:p w14:paraId="346E3E65" w14:textId="77777777" w:rsidR="002166C2" w:rsidRPr="00502A5A" w:rsidRDefault="002166C2" w:rsidP="002166C2">
      <w:pPr>
        <w:pStyle w:val="Sarakstarindkopa"/>
        <w:numPr>
          <w:ilvl w:val="0"/>
          <w:numId w:val="2"/>
        </w:numPr>
        <w:suppressAutoHyphens/>
        <w:autoSpaceDN w:val="0"/>
        <w:spacing w:line="276" w:lineRule="auto"/>
        <w:ind w:left="0" w:firstLine="567"/>
        <w:contextualSpacing w:val="0"/>
        <w:jc w:val="both"/>
        <w:textAlignment w:val="baseline"/>
        <w:rPr>
          <w:sz w:val="24"/>
          <w:szCs w:val="24"/>
        </w:rPr>
      </w:pPr>
      <w:r w:rsidRPr="00502A5A">
        <w:rPr>
          <w:sz w:val="24"/>
          <w:szCs w:val="24"/>
        </w:rPr>
        <w:t>Pirms topogrāfiskā plāna iesniegšanas pārbaudei un reģistrācijai ADTI datubāzē to saskaņo ar šādiem inženierkomunikāciju turētājiem:</w:t>
      </w:r>
    </w:p>
    <w:p w14:paraId="045C6C21" w14:textId="77777777" w:rsidR="002166C2" w:rsidRPr="00502A5A" w:rsidRDefault="002166C2" w:rsidP="002166C2">
      <w:pPr>
        <w:pStyle w:val="Sarakstarindkopa"/>
        <w:tabs>
          <w:tab w:val="left" w:pos="993"/>
        </w:tabs>
        <w:spacing w:line="276" w:lineRule="auto"/>
        <w:ind w:left="0" w:firstLine="567"/>
        <w:jc w:val="both"/>
        <w:rPr>
          <w:sz w:val="24"/>
          <w:szCs w:val="24"/>
        </w:rPr>
      </w:pPr>
      <w:r w:rsidRPr="00502A5A">
        <w:rPr>
          <w:sz w:val="24"/>
          <w:szCs w:val="24"/>
        </w:rPr>
        <w:t xml:space="preserve">10.1. </w:t>
      </w:r>
      <w:r w:rsidRPr="00502A5A">
        <w:rPr>
          <w:sz w:val="24"/>
          <w:szCs w:val="24"/>
        </w:rPr>
        <w:tab/>
        <w:t>SIA “</w:t>
      </w:r>
      <w:proofErr w:type="spellStart"/>
      <w:r w:rsidRPr="00502A5A">
        <w:rPr>
          <w:sz w:val="24"/>
          <w:szCs w:val="24"/>
        </w:rPr>
        <w:t>Tet</w:t>
      </w:r>
      <w:proofErr w:type="spellEnd"/>
      <w:r w:rsidRPr="00502A5A">
        <w:rPr>
          <w:sz w:val="24"/>
          <w:szCs w:val="24"/>
        </w:rPr>
        <w:t>” – sakaru komunikācijas;</w:t>
      </w:r>
    </w:p>
    <w:p w14:paraId="68ACF3BF" w14:textId="77777777" w:rsidR="002166C2" w:rsidRPr="00502A5A" w:rsidRDefault="002166C2" w:rsidP="002166C2">
      <w:pPr>
        <w:pStyle w:val="Sarakstarindkopa"/>
        <w:tabs>
          <w:tab w:val="left" w:pos="993"/>
        </w:tabs>
        <w:spacing w:line="276" w:lineRule="auto"/>
        <w:ind w:left="0" w:firstLine="567"/>
        <w:jc w:val="both"/>
        <w:rPr>
          <w:sz w:val="24"/>
          <w:szCs w:val="24"/>
        </w:rPr>
      </w:pPr>
      <w:r w:rsidRPr="00502A5A">
        <w:rPr>
          <w:sz w:val="24"/>
          <w:szCs w:val="24"/>
        </w:rPr>
        <w:t xml:space="preserve">10.2. </w:t>
      </w:r>
      <w:r w:rsidRPr="00502A5A">
        <w:rPr>
          <w:sz w:val="24"/>
          <w:szCs w:val="24"/>
        </w:rPr>
        <w:tab/>
        <w:t>AS “Sadales tīkls” – elektrības gaisvadu līnijas un kabeļi;</w:t>
      </w:r>
    </w:p>
    <w:p w14:paraId="4E0FC459" w14:textId="77777777" w:rsidR="002166C2" w:rsidRPr="00502A5A" w:rsidRDefault="002166C2" w:rsidP="002166C2">
      <w:pPr>
        <w:pStyle w:val="Standard"/>
        <w:tabs>
          <w:tab w:val="left" w:pos="993"/>
        </w:tabs>
        <w:spacing w:line="276" w:lineRule="auto"/>
        <w:ind w:firstLine="567"/>
        <w:jc w:val="both"/>
        <w:rPr>
          <w:color w:val="auto"/>
        </w:rPr>
      </w:pPr>
      <w:r w:rsidRPr="00502A5A">
        <w:rPr>
          <w:color w:val="auto"/>
        </w:rPr>
        <w:t xml:space="preserve">10.3. </w:t>
      </w:r>
      <w:r w:rsidRPr="00502A5A">
        <w:rPr>
          <w:color w:val="auto"/>
        </w:rPr>
        <w:tab/>
        <w:t>SIA “</w:t>
      </w:r>
      <w:r w:rsidRPr="00A50165">
        <w:rPr>
          <w:color w:val="auto"/>
        </w:rPr>
        <w:t xml:space="preserve">Gulbenes </w:t>
      </w:r>
      <w:proofErr w:type="spellStart"/>
      <w:r w:rsidRPr="00A50165">
        <w:rPr>
          <w:color w:val="auto"/>
        </w:rPr>
        <w:t>Energo</w:t>
      </w:r>
      <w:proofErr w:type="spellEnd"/>
      <w:r w:rsidRPr="00A50165">
        <w:rPr>
          <w:color w:val="auto"/>
        </w:rPr>
        <w:t xml:space="preserve"> Serviss</w:t>
      </w:r>
      <w:r w:rsidRPr="00502A5A">
        <w:rPr>
          <w:color w:val="auto"/>
        </w:rPr>
        <w:t>” – ūdensvads un kanalizācija;</w:t>
      </w:r>
    </w:p>
    <w:p w14:paraId="4DEC5BA1" w14:textId="77777777" w:rsidR="002166C2" w:rsidRPr="00502A5A" w:rsidRDefault="002166C2" w:rsidP="002166C2">
      <w:pPr>
        <w:pStyle w:val="Sarakstarindkopa"/>
        <w:tabs>
          <w:tab w:val="left" w:pos="993"/>
        </w:tabs>
        <w:spacing w:line="276" w:lineRule="auto"/>
        <w:ind w:left="0" w:firstLine="567"/>
        <w:jc w:val="both"/>
        <w:rPr>
          <w:sz w:val="24"/>
          <w:szCs w:val="24"/>
        </w:rPr>
      </w:pPr>
      <w:r w:rsidRPr="00502A5A">
        <w:rPr>
          <w:sz w:val="24"/>
          <w:szCs w:val="24"/>
        </w:rPr>
        <w:t xml:space="preserve">10.4. </w:t>
      </w:r>
      <w:r w:rsidRPr="00502A5A">
        <w:rPr>
          <w:sz w:val="24"/>
          <w:szCs w:val="24"/>
        </w:rPr>
        <w:tab/>
        <w:t>SIA “</w:t>
      </w:r>
      <w:proofErr w:type="spellStart"/>
      <w:r w:rsidRPr="00502A5A">
        <w:rPr>
          <w:sz w:val="24"/>
          <w:szCs w:val="24"/>
        </w:rPr>
        <w:t>Bioinvest</w:t>
      </w:r>
      <w:proofErr w:type="spellEnd"/>
      <w:r w:rsidRPr="00502A5A">
        <w:rPr>
          <w:sz w:val="24"/>
          <w:szCs w:val="24"/>
        </w:rPr>
        <w:t>” – siltumtrases;</w:t>
      </w:r>
    </w:p>
    <w:p w14:paraId="7F840C65" w14:textId="77777777" w:rsidR="002166C2" w:rsidRPr="00502A5A" w:rsidRDefault="002166C2" w:rsidP="002166C2">
      <w:pPr>
        <w:pStyle w:val="Sarakstarindkopa"/>
        <w:tabs>
          <w:tab w:val="left" w:pos="993"/>
        </w:tabs>
        <w:spacing w:line="276" w:lineRule="auto"/>
        <w:ind w:left="0" w:firstLine="567"/>
        <w:jc w:val="both"/>
        <w:rPr>
          <w:sz w:val="24"/>
          <w:szCs w:val="24"/>
        </w:rPr>
      </w:pPr>
      <w:r w:rsidRPr="00502A5A">
        <w:rPr>
          <w:sz w:val="24"/>
          <w:szCs w:val="24"/>
        </w:rPr>
        <w:t xml:space="preserve">10.5. </w:t>
      </w:r>
      <w:r w:rsidRPr="00502A5A">
        <w:rPr>
          <w:sz w:val="24"/>
          <w:szCs w:val="24"/>
        </w:rPr>
        <w:tab/>
        <w:t>VSIA “Zemkopības ministrijas nekustamie īpašumi” Vidzemes reģiona meliorācijas nodaļas Gulbenes sektors – meliorācijas sistēmas;</w:t>
      </w:r>
    </w:p>
    <w:p w14:paraId="07DC87E4" w14:textId="77777777" w:rsidR="002166C2" w:rsidRPr="00502A5A" w:rsidRDefault="002166C2" w:rsidP="002166C2">
      <w:pPr>
        <w:pStyle w:val="Sarakstarindkopa"/>
        <w:tabs>
          <w:tab w:val="left" w:pos="993"/>
        </w:tabs>
        <w:spacing w:line="276" w:lineRule="auto"/>
        <w:ind w:left="0" w:firstLine="567"/>
        <w:jc w:val="both"/>
        <w:rPr>
          <w:sz w:val="24"/>
          <w:szCs w:val="24"/>
        </w:rPr>
      </w:pPr>
      <w:r w:rsidRPr="00502A5A">
        <w:rPr>
          <w:sz w:val="24"/>
          <w:szCs w:val="24"/>
        </w:rPr>
        <w:t xml:space="preserve">10.6. </w:t>
      </w:r>
      <w:r w:rsidRPr="00502A5A">
        <w:rPr>
          <w:sz w:val="24"/>
          <w:szCs w:val="24"/>
        </w:rPr>
        <w:tab/>
        <w:t>VAS “Latvijas Valsts radio un televīzijas centrs” – sakaru komunikācijas;</w:t>
      </w:r>
    </w:p>
    <w:p w14:paraId="3255D96C" w14:textId="77777777" w:rsidR="002166C2" w:rsidRPr="00502A5A" w:rsidRDefault="002166C2" w:rsidP="002166C2">
      <w:pPr>
        <w:pStyle w:val="Sarakstarindkopa"/>
        <w:tabs>
          <w:tab w:val="left" w:pos="993"/>
        </w:tabs>
        <w:spacing w:line="276" w:lineRule="auto"/>
        <w:ind w:left="0" w:firstLine="567"/>
        <w:jc w:val="both"/>
        <w:rPr>
          <w:sz w:val="24"/>
          <w:szCs w:val="24"/>
        </w:rPr>
      </w:pPr>
      <w:r w:rsidRPr="00502A5A">
        <w:rPr>
          <w:sz w:val="24"/>
          <w:szCs w:val="24"/>
        </w:rPr>
        <w:t xml:space="preserve">10.7. </w:t>
      </w:r>
      <w:r w:rsidRPr="00502A5A">
        <w:rPr>
          <w:sz w:val="24"/>
          <w:szCs w:val="24"/>
        </w:rPr>
        <w:tab/>
        <w:t>Gulbenes pilsētas apgaismes un lietus kanalizācijas inženiertīklus saskaņo Gulbenes novada Gulbenes pilsētas pārvaldes vadītājs;</w:t>
      </w:r>
    </w:p>
    <w:p w14:paraId="2282C26D" w14:textId="77777777" w:rsidR="002166C2" w:rsidRPr="00502A5A" w:rsidRDefault="002166C2" w:rsidP="002166C2">
      <w:pPr>
        <w:pStyle w:val="Sarakstarindkopa"/>
        <w:tabs>
          <w:tab w:val="left" w:pos="993"/>
        </w:tabs>
        <w:spacing w:line="276" w:lineRule="auto"/>
        <w:ind w:left="0" w:firstLine="567"/>
        <w:jc w:val="both"/>
        <w:rPr>
          <w:sz w:val="24"/>
          <w:szCs w:val="24"/>
        </w:rPr>
      </w:pPr>
      <w:r w:rsidRPr="00502A5A">
        <w:rPr>
          <w:sz w:val="24"/>
          <w:szCs w:val="24"/>
        </w:rPr>
        <w:t xml:space="preserve">10.8. </w:t>
      </w:r>
      <w:r w:rsidRPr="00502A5A">
        <w:rPr>
          <w:sz w:val="24"/>
          <w:szCs w:val="24"/>
        </w:rPr>
        <w:tab/>
        <w:t>Gulbenes novada pašvaldībai piederošos inženiertīklus pagastu teritorijās saskaņo attiecīgās pagasta pārvaldes vadītājs;</w:t>
      </w:r>
    </w:p>
    <w:p w14:paraId="0D69A04D" w14:textId="77777777" w:rsidR="002166C2" w:rsidRPr="00502A5A" w:rsidRDefault="002166C2" w:rsidP="002166C2">
      <w:pPr>
        <w:pStyle w:val="Sarakstarindkopa"/>
        <w:tabs>
          <w:tab w:val="left" w:pos="993"/>
        </w:tabs>
        <w:spacing w:line="276" w:lineRule="auto"/>
        <w:ind w:left="0" w:firstLine="567"/>
        <w:jc w:val="both"/>
        <w:rPr>
          <w:sz w:val="24"/>
          <w:szCs w:val="24"/>
        </w:rPr>
      </w:pPr>
      <w:r w:rsidRPr="00502A5A">
        <w:rPr>
          <w:sz w:val="24"/>
          <w:szCs w:val="24"/>
        </w:rPr>
        <w:t>10.9.</w:t>
      </w:r>
      <w:r w:rsidRPr="00502A5A">
        <w:rPr>
          <w:sz w:val="24"/>
          <w:szCs w:val="24"/>
        </w:rPr>
        <w:tab/>
        <w:t>VAS “Latvijas dzelzceļš” – dzelzceļa infrastruktūra;</w:t>
      </w:r>
    </w:p>
    <w:p w14:paraId="28374F24" w14:textId="77777777" w:rsidR="002166C2" w:rsidRPr="00502A5A" w:rsidRDefault="002166C2" w:rsidP="002166C2">
      <w:pPr>
        <w:pStyle w:val="Sarakstarindkopa"/>
        <w:tabs>
          <w:tab w:val="left" w:pos="993"/>
        </w:tabs>
        <w:spacing w:line="276" w:lineRule="auto"/>
        <w:ind w:left="0" w:firstLine="567"/>
        <w:jc w:val="both"/>
        <w:rPr>
          <w:sz w:val="24"/>
          <w:szCs w:val="24"/>
        </w:rPr>
      </w:pPr>
      <w:r w:rsidRPr="00502A5A">
        <w:rPr>
          <w:sz w:val="24"/>
          <w:szCs w:val="24"/>
        </w:rPr>
        <w:t>10.10.</w:t>
      </w:r>
      <w:r w:rsidRPr="00502A5A">
        <w:rPr>
          <w:sz w:val="24"/>
          <w:szCs w:val="24"/>
        </w:rPr>
        <w:tab/>
        <w:t>SIA “Latvijas propāna gāze” – gāzes vadi</w:t>
      </w:r>
      <w:r>
        <w:rPr>
          <w:sz w:val="24"/>
          <w:szCs w:val="24"/>
        </w:rPr>
        <w:t>.</w:t>
      </w:r>
    </w:p>
    <w:p w14:paraId="6CE3CF26" w14:textId="77777777" w:rsidR="002166C2" w:rsidRPr="00502A5A" w:rsidRDefault="002166C2" w:rsidP="002166C2">
      <w:pPr>
        <w:pStyle w:val="Sarakstarindkopa"/>
        <w:numPr>
          <w:ilvl w:val="0"/>
          <w:numId w:val="2"/>
        </w:numPr>
        <w:suppressAutoHyphens/>
        <w:autoSpaceDN w:val="0"/>
        <w:spacing w:line="276" w:lineRule="auto"/>
        <w:ind w:left="0" w:firstLine="567"/>
        <w:contextualSpacing w:val="0"/>
        <w:jc w:val="both"/>
        <w:textAlignment w:val="baseline"/>
        <w:rPr>
          <w:sz w:val="24"/>
          <w:szCs w:val="24"/>
        </w:rPr>
      </w:pPr>
      <w:r w:rsidRPr="00502A5A">
        <w:rPr>
          <w:sz w:val="24"/>
          <w:szCs w:val="24"/>
        </w:rPr>
        <w:t>Saskaņojot mērniecības darbu izpildītāju iesniegto topogrāfisko plānu, inženiertīklu turētāju pienākums ir pārbaudīt inženierkomunikāciju uzmērījuma un attēlojuma atbilstību to rīcībā esošajiem datiem, bet nepieciešamības gadījumā kopā ar mērniecības darbu izpildītāju veikt komunikāciju apsekošanu un meklēšanu dabā. Inženiertīklu turētāji ir atbildīgi par inženierkomunikāciju uzmērījuma un attēlojuma pareizību to izsniegtajos datos, apliecinot to ar atbildīgās personas saskaņojumu uz mērniecības darbu izpildītāja iesniegtā topogrāfiskā plāna.</w:t>
      </w:r>
    </w:p>
    <w:p w14:paraId="7A8ED20C" w14:textId="77777777" w:rsidR="002166C2" w:rsidRPr="00502A5A" w:rsidRDefault="002166C2" w:rsidP="002166C2">
      <w:pPr>
        <w:pStyle w:val="Sarakstarindkopa"/>
        <w:numPr>
          <w:ilvl w:val="0"/>
          <w:numId w:val="2"/>
        </w:numPr>
        <w:suppressAutoHyphens/>
        <w:autoSpaceDN w:val="0"/>
        <w:spacing w:line="276" w:lineRule="auto"/>
        <w:ind w:left="0" w:firstLine="567"/>
        <w:contextualSpacing w:val="0"/>
        <w:jc w:val="both"/>
        <w:textAlignment w:val="baseline"/>
        <w:rPr>
          <w:sz w:val="24"/>
          <w:szCs w:val="24"/>
        </w:rPr>
      </w:pPr>
      <w:r w:rsidRPr="00502A5A">
        <w:rPr>
          <w:sz w:val="24"/>
          <w:szCs w:val="24"/>
        </w:rPr>
        <w:t>Ja</w:t>
      </w:r>
      <w:r>
        <w:rPr>
          <w:sz w:val="24"/>
          <w:szCs w:val="24"/>
        </w:rPr>
        <w:t>,</w:t>
      </w:r>
      <w:r w:rsidRPr="00502A5A">
        <w:rPr>
          <w:sz w:val="24"/>
          <w:szCs w:val="24"/>
        </w:rPr>
        <w:t xml:space="preserve"> veicot būvdarbus vai rakšanas darbus, tiek atrastas topogrāfiskajā plānā neuzrādītas vai vietai neatbilstošas inženierkomunikācijas vai citas būves, tad jāfiksē to novietojums dabā, jāuzmēra un jāattēlo </w:t>
      </w:r>
      <w:proofErr w:type="spellStart"/>
      <w:r w:rsidRPr="00502A5A">
        <w:rPr>
          <w:sz w:val="24"/>
          <w:szCs w:val="24"/>
        </w:rPr>
        <w:t>izpildshēmā</w:t>
      </w:r>
      <w:proofErr w:type="spellEnd"/>
      <w:r w:rsidRPr="00502A5A">
        <w:rPr>
          <w:sz w:val="24"/>
          <w:szCs w:val="24"/>
        </w:rPr>
        <w:t xml:space="preserve"> vai topogrāfiskajā plānā.</w:t>
      </w:r>
    </w:p>
    <w:p w14:paraId="541D1044" w14:textId="77777777" w:rsidR="002166C2" w:rsidRPr="00502A5A" w:rsidRDefault="002166C2" w:rsidP="002166C2">
      <w:pPr>
        <w:pStyle w:val="Sarakstarindkopa"/>
        <w:numPr>
          <w:ilvl w:val="0"/>
          <w:numId w:val="2"/>
        </w:numPr>
        <w:suppressAutoHyphens/>
        <w:autoSpaceDN w:val="0"/>
        <w:spacing w:line="276" w:lineRule="auto"/>
        <w:ind w:left="0" w:firstLine="567"/>
        <w:contextualSpacing w:val="0"/>
        <w:jc w:val="both"/>
        <w:textAlignment w:val="baseline"/>
        <w:rPr>
          <w:sz w:val="24"/>
          <w:szCs w:val="24"/>
        </w:rPr>
      </w:pPr>
      <w:r w:rsidRPr="00502A5A">
        <w:rPr>
          <w:sz w:val="24"/>
          <w:szCs w:val="24"/>
        </w:rPr>
        <w:t>No jauna izbūvētie inženiertīkli jāuzmēra pirms tranšejas (būvbedres) aizbēršanas.</w:t>
      </w:r>
    </w:p>
    <w:p w14:paraId="7A05EEEB" w14:textId="77777777" w:rsidR="002166C2" w:rsidRPr="00502A5A" w:rsidRDefault="002166C2" w:rsidP="002166C2">
      <w:pPr>
        <w:pStyle w:val="Sarakstarindkopa"/>
        <w:numPr>
          <w:ilvl w:val="0"/>
          <w:numId w:val="2"/>
        </w:numPr>
        <w:suppressAutoHyphens/>
        <w:autoSpaceDN w:val="0"/>
        <w:spacing w:line="276" w:lineRule="auto"/>
        <w:ind w:left="0" w:firstLine="567"/>
        <w:contextualSpacing w:val="0"/>
        <w:jc w:val="both"/>
        <w:textAlignment w:val="baseline"/>
        <w:rPr>
          <w:sz w:val="24"/>
          <w:szCs w:val="24"/>
        </w:rPr>
      </w:pPr>
      <w:r w:rsidRPr="00502A5A">
        <w:rPr>
          <w:sz w:val="24"/>
          <w:szCs w:val="24"/>
        </w:rPr>
        <w:t>Pēc būvdarbu pabeigšanas pasūtītājam jānodrošina ēkas (būves) un inženierkomunikāciju faktiskā novietojuma uzmērījums, kas iesniedzams Gulbenes novada būvvaldē, objektu nododot ekspluatācijā.</w:t>
      </w:r>
    </w:p>
    <w:p w14:paraId="50ABB4FE" w14:textId="77777777" w:rsidR="002166C2" w:rsidRPr="00502A5A" w:rsidRDefault="002166C2" w:rsidP="002166C2">
      <w:pPr>
        <w:pStyle w:val="Sarakstarindkopa"/>
        <w:numPr>
          <w:ilvl w:val="0"/>
          <w:numId w:val="2"/>
        </w:numPr>
        <w:suppressAutoHyphens/>
        <w:autoSpaceDN w:val="0"/>
        <w:spacing w:line="276" w:lineRule="auto"/>
        <w:ind w:left="0" w:firstLine="567"/>
        <w:contextualSpacing w:val="0"/>
        <w:jc w:val="both"/>
        <w:textAlignment w:val="baseline"/>
        <w:rPr>
          <w:sz w:val="24"/>
          <w:szCs w:val="24"/>
        </w:rPr>
      </w:pPr>
      <w:r w:rsidRPr="00502A5A">
        <w:rPr>
          <w:sz w:val="24"/>
          <w:szCs w:val="24"/>
        </w:rPr>
        <w:t>Gulbenes novada būvvalde saskaņo vai akceptē tikai tādas būvniecības ieceres, kuras izstrādātas uz licencētu vai sertificētu personu sagatavota topogrāfiskā plāna, kas ievadīts vienotajā ADTI digitālajā kartē (turpmāk – Datubāze). Datubāzē ievadītais topogrāfiskais plāns jāiekļauj būvniecības ieceres dokumentācijas sastāvā.</w:t>
      </w:r>
    </w:p>
    <w:p w14:paraId="664B456B" w14:textId="77777777" w:rsidR="002166C2" w:rsidRPr="00502A5A" w:rsidRDefault="002166C2" w:rsidP="002166C2">
      <w:pPr>
        <w:pStyle w:val="Sarakstarindkopa"/>
        <w:numPr>
          <w:ilvl w:val="0"/>
          <w:numId w:val="2"/>
        </w:numPr>
        <w:suppressAutoHyphens/>
        <w:autoSpaceDN w:val="0"/>
        <w:spacing w:line="276" w:lineRule="auto"/>
        <w:ind w:left="0" w:firstLine="567"/>
        <w:contextualSpacing w:val="0"/>
        <w:jc w:val="both"/>
        <w:textAlignment w:val="baseline"/>
        <w:rPr>
          <w:sz w:val="24"/>
          <w:szCs w:val="24"/>
        </w:rPr>
      </w:pPr>
      <w:r w:rsidRPr="00502A5A">
        <w:rPr>
          <w:sz w:val="24"/>
          <w:szCs w:val="24"/>
        </w:rPr>
        <w:t>Ja starp Datubāzes turētāju un mērniecības darbus veikušo sertificēto vai licencēto personu rodas strīds, tad veikto darbu pārbaudei un strīda atrisināšanai tiek pieaicināta cita mērniecībā sertificēta vai licencēta persona. Kļūdas gadījumā darbus apmaksā vainīgā puse. Par vainīgās puses pārkāpumu tiek informēta mērniecības jomas sertificējošā institūcija.</w:t>
      </w:r>
    </w:p>
    <w:p w14:paraId="70B30F35" w14:textId="77777777" w:rsidR="002166C2" w:rsidRPr="00502A5A" w:rsidRDefault="002166C2" w:rsidP="002166C2">
      <w:pPr>
        <w:pStyle w:val="Sarakstarindkopa"/>
        <w:numPr>
          <w:ilvl w:val="0"/>
          <w:numId w:val="2"/>
        </w:numPr>
        <w:suppressAutoHyphens/>
        <w:autoSpaceDN w:val="0"/>
        <w:spacing w:line="276" w:lineRule="auto"/>
        <w:ind w:left="0" w:firstLine="567"/>
        <w:contextualSpacing w:val="0"/>
        <w:jc w:val="both"/>
        <w:textAlignment w:val="baseline"/>
        <w:rPr>
          <w:sz w:val="24"/>
          <w:szCs w:val="24"/>
        </w:rPr>
      </w:pPr>
      <w:r w:rsidRPr="00502A5A">
        <w:rPr>
          <w:sz w:val="24"/>
          <w:szCs w:val="24"/>
        </w:rPr>
        <w:t xml:space="preserve">Atzīt par spēku zaudējušiem Gulbenes novada domes </w:t>
      </w:r>
      <w:r w:rsidRPr="00502A5A">
        <w:rPr>
          <w:bCs/>
          <w:sz w:val="24"/>
          <w:szCs w:val="24"/>
        </w:rPr>
        <w:t>2010.gada 7.jūlija saistošos noteikumus Nr.13 “Par topogrāfiskās informācijas aprites kārtību Gulbenes novadā”.</w:t>
      </w:r>
    </w:p>
    <w:p w14:paraId="205B4F54" w14:textId="77777777" w:rsidR="002166C2" w:rsidRPr="00D23843" w:rsidRDefault="002166C2" w:rsidP="002166C2">
      <w:pPr>
        <w:pStyle w:val="Standard"/>
        <w:tabs>
          <w:tab w:val="left" w:pos="8364"/>
        </w:tabs>
        <w:rPr>
          <w:shd w:val="clear" w:color="auto" w:fill="FFFF00"/>
        </w:rPr>
      </w:pPr>
    </w:p>
    <w:p w14:paraId="69FF12B8" w14:textId="77777777" w:rsidR="002166C2" w:rsidRDefault="002166C2" w:rsidP="002166C2">
      <w:pPr>
        <w:suppressAutoHyphens/>
        <w:autoSpaceDN w:val="0"/>
        <w:ind w:left="426"/>
        <w:jc w:val="both"/>
        <w:textAlignment w:val="baseline"/>
        <w:rPr>
          <w:sz w:val="24"/>
          <w:szCs w:val="24"/>
        </w:rPr>
      </w:pPr>
    </w:p>
    <w:p w14:paraId="797E0870" w14:textId="77777777" w:rsidR="002166C2" w:rsidRDefault="002166C2" w:rsidP="002166C2">
      <w:pPr>
        <w:suppressAutoHyphens/>
        <w:autoSpaceDN w:val="0"/>
        <w:ind w:left="426"/>
        <w:jc w:val="both"/>
        <w:textAlignment w:val="baseline"/>
        <w:rPr>
          <w:sz w:val="24"/>
          <w:szCs w:val="24"/>
        </w:rPr>
      </w:pPr>
    </w:p>
    <w:p w14:paraId="7316AA98" w14:textId="77777777" w:rsidR="002166C2" w:rsidRPr="00075206" w:rsidRDefault="002166C2" w:rsidP="002166C2">
      <w:pPr>
        <w:spacing w:after="160" w:line="259" w:lineRule="auto"/>
        <w:ind w:right="-2"/>
        <w:rPr>
          <w:rFonts w:eastAsiaTheme="minorHAnsi" w:cstheme="minorBidi"/>
          <w:sz w:val="24"/>
          <w:szCs w:val="24"/>
          <w:lang w:eastAsia="en-US"/>
        </w:rPr>
      </w:pPr>
      <w:r w:rsidRPr="00075206">
        <w:rPr>
          <w:rFonts w:eastAsiaTheme="minorHAnsi" w:cstheme="minorBidi"/>
          <w:sz w:val="24"/>
          <w:szCs w:val="24"/>
          <w:lang w:eastAsia="en-US"/>
        </w:rPr>
        <w:t>Gulbenes novada domes priekšsēdētājs</w:t>
      </w:r>
      <w:r>
        <w:rPr>
          <w:rFonts w:eastAsiaTheme="minorHAnsi" w:cstheme="minorBidi"/>
          <w:sz w:val="24"/>
          <w:szCs w:val="24"/>
          <w:lang w:eastAsia="en-US"/>
        </w:rPr>
        <w:tab/>
      </w:r>
      <w:r>
        <w:rPr>
          <w:rFonts w:eastAsiaTheme="minorHAnsi" w:cstheme="minorBidi"/>
          <w:sz w:val="24"/>
          <w:szCs w:val="24"/>
          <w:lang w:eastAsia="en-US"/>
        </w:rPr>
        <w:tab/>
      </w:r>
      <w:r>
        <w:rPr>
          <w:rFonts w:eastAsiaTheme="minorHAnsi" w:cstheme="minorBidi"/>
          <w:sz w:val="24"/>
          <w:szCs w:val="24"/>
          <w:lang w:eastAsia="en-US"/>
        </w:rPr>
        <w:tab/>
      </w:r>
      <w:r>
        <w:rPr>
          <w:rFonts w:eastAsiaTheme="minorHAnsi" w:cstheme="minorBidi"/>
          <w:sz w:val="24"/>
          <w:szCs w:val="24"/>
          <w:lang w:eastAsia="en-US"/>
        </w:rPr>
        <w:tab/>
      </w:r>
      <w:proofErr w:type="spellStart"/>
      <w:r w:rsidRPr="00075206">
        <w:rPr>
          <w:rFonts w:eastAsiaTheme="minorHAnsi" w:cstheme="minorBidi"/>
          <w:sz w:val="24"/>
          <w:szCs w:val="24"/>
          <w:lang w:eastAsia="en-US"/>
        </w:rPr>
        <w:t>A.Caunītis</w:t>
      </w:r>
      <w:proofErr w:type="spellEnd"/>
    </w:p>
    <w:p w14:paraId="479B7770" w14:textId="77777777" w:rsidR="002166C2" w:rsidRDefault="002166C2" w:rsidP="002166C2">
      <w:pPr>
        <w:suppressAutoHyphens/>
        <w:autoSpaceDN w:val="0"/>
        <w:ind w:left="426"/>
        <w:jc w:val="both"/>
        <w:textAlignment w:val="baseline"/>
        <w:rPr>
          <w:sz w:val="24"/>
          <w:szCs w:val="24"/>
        </w:rPr>
      </w:pPr>
    </w:p>
    <w:p w14:paraId="3241E505" w14:textId="77777777" w:rsidR="002166C2" w:rsidRDefault="002166C2" w:rsidP="002166C2">
      <w:pPr>
        <w:suppressAutoHyphens/>
        <w:autoSpaceDN w:val="0"/>
        <w:ind w:left="426"/>
        <w:jc w:val="both"/>
        <w:textAlignment w:val="baseline"/>
        <w:rPr>
          <w:sz w:val="24"/>
          <w:szCs w:val="24"/>
        </w:rPr>
      </w:pPr>
    </w:p>
    <w:p w14:paraId="24FBC8C9" w14:textId="77777777" w:rsidR="002166C2" w:rsidRDefault="002166C2" w:rsidP="002166C2">
      <w:pPr>
        <w:suppressAutoHyphens/>
        <w:autoSpaceDN w:val="0"/>
        <w:ind w:left="426"/>
        <w:jc w:val="both"/>
        <w:textAlignment w:val="baseline"/>
        <w:rPr>
          <w:sz w:val="24"/>
          <w:szCs w:val="24"/>
        </w:rPr>
      </w:pPr>
    </w:p>
    <w:p w14:paraId="6A5283EF" w14:textId="77777777" w:rsidR="002166C2" w:rsidRDefault="002166C2" w:rsidP="002166C2">
      <w:pPr>
        <w:suppressAutoHyphens/>
        <w:autoSpaceDN w:val="0"/>
        <w:ind w:left="426"/>
        <w:jc w:val="both"/>
        <w:textAlignment w:val="baseline"/>
        <w:rPr>
          <w:sz w:val="24"/>
          <w:szCs w:val="24"/>
        </w:rPr>
      </w:pPr>
    </w:p>
    <w:p w14:paraId="7A9C5B83" w14:textId="77777777" w:rsidR="002166C2" w:rsidRDefault="002166C2" w:rsidP="002166C2">
      <w:pPr>
        <w:suppressAutoHyphens/>
        <w:autoSpaceDN w:val="0"/>
        <w:ind w:left="426"/>
        <w:jc w:val="both"/>
        <w:textAlignment w:val="baseline"/>
        <w:rPr>
          <w:sz w:val="24"/>
          <w:szCs w:val="24"/>
        </w:rPr>
      </w:pPr>
    </w:p>
    <w:p w14:paraId="5B6F9BD0" w14:textId="77777777" w:rsidR="002166C2" w:rsidRDefault="002166C2" w:rsidP="002166C2">
      <w:pPr>
        <w:suppressAutoHyphens/>
        <w:autoSpaceDN w:val="0"/>
        <w:ind w:left="426"/>
        <w:jc w:val="both"/>
        <w:textAlignment w:val="baseline"/>
        <w:rPr>
          <w:sz w:val="24"/>
          <w:szCs w:val="24"/>
        </w:rPr>
      </w:pPr>
    </w:p>
    <w:p w14:paraId="63B951B4" w14:textId="77777777" w:rsidR="002166C2" w:rsidRDefault="002166C2" w:rsidP="002166C2">
      <w:pPr>
        <w:pStyle w:val="Standard"/>
        <w:jc w:val="right"/>
      </w:pPr>
    </w:p>
    <w:p w14:paraId="578049BF" w14:textId="77777777" w:rsidR="002166C2" w:rsidRDefault="002166C2" w:rsidP="002166C2">
      <w:pPr>
        <w:pStyle w:val="Standard"/>
        <w:jc w:val="right"/>
      </w:pPr>
    </w:p>
    <w:p w14:paraId="6F99F8AE" w14:textId="77777777" w:rsidR="002166C2" w:rsidRDefault="002166C2" w:rsidP="002166C2">
      <w:pPr>
        <w:pStyle w:val="Standard"/>
        <w:jc w:val="right"/>
      </w:pPr>
    </w:p>
    <w:p w14:paraId="00E61251" w14:textId="77777777" w:rsidR="002166C2" w:rsidRDefault="002166C2" w:rsidP="002166C2">
      <w:pPr>
        <w:pStyle w:val="Standard"/>
        <w:jc w:val="right"/>
      </w:pPr>
    </w:p>
    <w:p w14:paraId="15595E82" w14:textId="77777777" w:rsidR="002166C2" w:rsidRDefault="002166C2" w:rsidP="002166C2">
      <w:pPr>
        <w:pStyle w:val="Standard"/>
        <w:jc w:val="right"/>
      </w:pPr>
    </w:p>
    <w:p w14:paraId="208B53BB" w14:textId="77777777" w:rsidR="002166C2" w:rsidRDefault="002166C2" w:rsidP="002166C2">
      <w:pPr>
        <w:pStyle w:val="Standard"/>
        <w:jc w:val="right"/>
      </w:pPr>
    </w:p>
    <w:p w14:paraId="1C17FC3F" w14:textId="77777777" w:rsidR="002166C2" w:rsidRDefault="002166C2" w:rsidP="002166C2">
      <w:pPr>
        <w:pStyle w:val="Standard"/>
        <w:jc w:val="right"/>
      </w:pPr>
    </w:p>
    <w:p w14:paraId="5F34CDC5" w14:textId="77777777" w:rsidR="002166C2" w:rsidRDefault="002166C2" w:rsidP="002166C2">
      <w:pPr>
        <w:pStyle w:val="Standard"/>
        <w:jc w:val="right"/>
      </w:pPr>
    </w:p>
    <w:p w14:paraId="07C6EEB3" w14:textId="77777777" w:rsidR="002166C2" w:rsidRDefault="002166C2" w:rsidP="002166C2">
      <w:pPr>
        <w:pStyle w:val="Standard"/>
        <w:jc w:val="right"/>
      </w:pPr>
    </w:p>
    <w:p w14:paraId="75C00903" w14:textId="77777777" w:rsidR="002166C2" w:rsidRDefault="002166C2" w:rsidP="002166C2">
      <w:pPr>
        <w:pStyle w:val="Standard"/>
        <w:jc w:val="right"/>
      </w:pPr>
    </w:p>
    <w:p w14:paraId="6326BCF0" w14:textId="77777777" w:rsidR="002166C2" w:rsidRDefault="002166C2" w:rsidP="002166C2">
      <w:pPr>
        <w:pStyle w:val="Standard"/>
        <w:jc w:val="right"/>
      </w:pPr>
    </w:p>
    <w:p w14:paraId="602B1EF9" w14:textId="77777777" w:rsidR="002166C2" w:rsidRDefault="002166C2" w:rsidP="002166C2">
      <w:pPr>
        <w:pStyle w:val="Standard"/>
        <w:jc w:val="right"/>
      </w:pPr>
    </w:p>
    <w:p w14:paraId="715023DA" w14:textId="77777777" w:rsidR="002166C2" w:rsidRDefault="002166C2" w:rsidP="002166C2">
      <w:pPr>
        <w:pStyle w:val="Standard"/>
        <w:jc w:val="right"/>
      </w:pPr>
    </w:p>
    <w:p w14:paraId="2A7C4387" w14:textId="77777777" w:rsidR="002166C2" w:rsidRDefault="002166C2" w:rsidP="002166C2">
      <w:pPr>
        <w:pStyle w:val="Standard"/>
        <w:jc w:val="right"/>
      </w:pPr>
    </w:p>
    <w:p w14:paraId="7C376A15" w14:textId="77777777" w:rsidR="002166C2" w:rsidRDefault="002166C2" w:rsidP="002166C2">
      <w:pPr>
        <w:pStyle w:val="Standard"/>
        <w:jc w:val="right"/>
      </w:pPr>
    </w:p>
    <w:p w14:paraId="74ED91E0" w14:textId="77777777" w:rsidR="002166C2" w:rsidRDefault="002166C2" w:rsidP="002166C2">
      <w:pPr>
        <w:pStyle w:val="Standard"/>
        <w:jc w:val="right"/>
      </w:pPr>
    </w:p>
    <w:p w14:paraId="59022E18" w14:textId="77777777" w:rsidR="002166C2" w:rsidRDefault="002166C2" w:rsidP="002166C2">
      <w:pPr>
        <w:pStyle w:val="Standard"/>
        <w:jc w:val="right"/>
      </w:pPr>
    </w:p>
    <w:p w14:paraId="43AF21F7" w14:textId="77777777" w:rsidR="002166C2" w:rsidRDefault="002166C2" w:rsidP="002166C2">
      <w:pPr>
        <w:pStyle w:val="Standard"/>
        <w:jc w:val="right"/>
      </w:pPr>
    </w:p>
    <w:p w14:paraId="30B6D301" w14:textId="77777777" w:rsidR="002166C2" w:rsidRDefault="002166C2" w:rsidP="002166C2">
      <w:pPr>
        <w:pStyle w:val="Standard"/>
        <w:jc w:val="right"/>
      </w:pPr>
    </w:p>
    <w:p w14:paraId="70C991C5" w14:textId="77777777" w:rsidR="002166C2" w:rsidRDefault="002166C2" w:rsidP="002166C2">
      <w:pPr>
        <w:pStyle w:val="Standard"/>
        <w:jc w:val="right"/>
      </w:pPr>
    </w:p>
    <w:p w14:paraId="7FEA2C8C" w14:textId="77777777" w:rsidR="002166C2" w:rsidRDefault="002166C2" w:rsidP="002166C2">
      <w:pPr>
        <w:pStyle w:val="Standard"/>
        <w:jc w:val="right"/>
      </w:pPr>
    </w:p>
    <w:p w14:paraId="55BBEBF9" w14:textId="77777777" w:rsidR="002166C2" w:rsidRDefault="002166C2" w:rsidP="002166C2">
      <w:pPr>
        <w:pStyle w:val="Standard"/>
        <w:jc w:val="right"/>
      </w:pPr>
    </w:p>
    <w:p w14:paraId="255885B4" w14:textId="77777777" w:rsidR="002166C2" w:rsidRDefault="002166C2" w:rsidP="002166C2">
      <w:pPr>
        <w:pStyle w:val="Standard"/>
        <w:jc w:val="right"/>
      </w:pPr>
    </w:p>
    <w:p w14:paraId="500E007D" w14:textId="77777777" w:rsidR="002166C2" w:rsidRDefault="002166C2" w:rsidP="002166C2">
      <w:pPr>
        <w:pStyle w:val="Standard"/>
        <w:jc w:val="right"/>
      </w:pPr>
    </w:p>
    <w:p w14:paraId="44359ACB" w14:textId="77777777" w:rsidR="002166C2" w:rsidRDefault="002166C2" w:rsidP="002166C2">
      <w:pPr>
        <w:pStyle w:val="Standard"/>
        <w:jc w:val="right"/>
      </w:pPr>
    </w:p>
    <w:p w14:paraId="5780405A" w14:textId="77777777" w:rsidR="002166C2" w:rsidRDefault="002166C2" w:rsidP="002166C2">
      <w:pPr>
        <w:pStyle w:val="Standard"/>
        <w:jc w:val="right"/>
      </w:pPr>
    </w:p>
    <w:p w14:paraId="6E319808" w14:textId="77777777" w:rsidR="002166C2" w:rsidRDefault="002166C2" w:rsidP="002166C2">
      <w:pPr>
        <w:pStyle w:val="Standard"/>
        <w:jc w:val="right"/>
      </w:pPr>
    </w:p>
    <w:p w14:paraId="7FA254DA" w14:textId="77777777" w:rsidR="002166C2" w:rsidRDefault="002166C2" w:rsidP="002166C2">
      <w:pPr>
        <w:pStyle w:val="Standard"/>
        <w:jc w:val="right"/>
      </w:pPr>
    </w:p>
    <w:p w14:paraId="119E2968" w14:textId="77777777" w:rsidR="002166C2" w:rsidRDefault="002166C2" w:rsidP="002166C2">
      <w:pPr>
        <w:pStyle w:val="Standard"/>
        <w:jc w:val="right"/>
      </w:pPr>
    </w:p>
    <w:p w14:paraId="7BA73825" w14:textId="77777777" w:rsidR="002166C2" w:rsidRDefault="002166C2" w:rsidP="002166C2">
      <w:pPr>
        <w:pStyle w:val="Standard"/>
        <w:jc w:val="right"/>
      </w:pPr>
    </w:p>
    <w:p w14:paraId="5921DA94" w14:textId="77777777" w:rsidR="002166C2" w:rsidRDefault="002166C2" w:rsidP="002166C2">
      <w:pPr>
        <w:pStyle w:val="Standard"/>
        <w:jc w:val="right"/>
      </w:pPr>
    </w:p>
    <w:p w14:paraId="02CB326A" w14:textId="77777777" w:rsidR="002166C2" w:rsidRDefault="002166C2" w:rsidP="002166C2">
      <w:pPr>
        <w:pStyle w:val="Standard"/>
        <w:jc w:val="right"/>
      </w:pPr>
    </w:p>
    <w:p w14:paraId="4859CD65" w14:textId="77777777" w:rsidR="002166C2" w:rsidRDefault="002166C2" w:rsidP="002166C2">
      <w:pPr>
        <w:pStyle w:val="Standard"/>
        <w:jc w:val="right"/>
      </w:pPr>
    </w:p>
    <w:p w14:paraId="38298113" w14:textId="77777777" w:rsidR="002166C2" w:rsidRDefault="002166C2" w:rsidP="002166C2">
      <w:pPr>
        <w:pStyle w:val="Standard"/>
        <w:jc w:val="right"/>
      </w:pPr>
    </w:p>
    <w:p w14:paraId="2B49772B" w14:textId="77777777" w:rsidR="002166C2" w:rsidRDefault="002166C2" w:rsidP="002166C2">
      <w:pPr>
        <w:pStyle w:val="Standard"/>
        <w:jc w:val="right"/>
      </w:pPr>
    </w:p>
    <w:p w14:paraId="3C6D681D" w14:textId="77777777" w:rsidR="002166C2" w:rsidRDefault="002166C2" w:rsidP="002166C2">
      <w:pPr>
        <w:pStyle w:val="Standard"/>
        <w:jc w:val="right"/>
      </w:pPr>
    </w:p>
    <w:p w14:paraId="4C4002EA" w14:textId="77777777" w:rsidR="002166C2" w:rsidRDefault="002166C2" w:rsidP="002166C2">
      <w:pPr>
        <w:pStyle w:val="Standard"/>
        <w:jc w:val="right"/>
      </w:pPr>
    </w:p>
    <w:p w14:paraId="4EBCB7CE" w14:textId="77777777" w:rsidR="002166C2" w:rsidRDefault="002166C2" w:rsidP="002166C2">
      <w:pPr>
        <w:pStyle w:val="Standard"/>
        <w:jc w:val="right"/>
      </w:pPr>
    </w:p>
    <w:p w14:paraId="38E429C9" w14:textId="77777777" w:rsidR="002166C2" w:rsidRDefault="002166C2" w:rsidP="002166C2">
      <w:pPr>
        <w:pStyle w:val="Standard"/>
        <w:jc w:val="right"/>
      </w:pPr>
    </w:p>
    <w:p w14:paraId="2423D698" w14:textId="77777777" w:rsidR="002166C2" w:rsidRDefault="002166C2" w:rsidP="002166C2">
      <w:pPr>
        <w:pStyle w:val="Standard"/>
        <w:ind w:left="720"/>
        <w:jc w:val="center"/>
      </w:pPr>
    </w:p>
    <w:p w14:paraId="0DEC3F24" w14:textId="77777777" w:rsidR="002166C2" w:rsidRDefault="002166C2" w:rsidP="002166C2">
      <w:pPr>
        <w:pStyle w:val="Standard"/>
        <w:ind w:left="720"/>
        <w:jc w:val="center"/>
      </w:pPr>
    </w:p>
    <w:p w14:paraId="3B3F0B37" w14:textId="77777777" w:rsidR="002166C2" w:rsidRDefault="002166C2" w:rsidP="002166C2">
      <w:pPr>
        <w:pStyle w:val="Standard"/>
        <w:ind w:left="720"/>
        <w:jc w:val="right"/>
      </w:pPr>
      <w:r>
        <w:t>Pielikums</w:t>
      </w:r>
    </w:p>
    <w:p w14:paraId="7C9E0D3A" w14:textId="77777777" w:rsidR="002166C2" w:rsidRDefault="002166C2" w:rsidP="002166C2">
      <w:pPr>
        <w:pStyle w:val="Standard"/>
        <w:ind w:left="720"/>
        <w:jc w:val="right"/>
      </w:pPr>
      <w:r w:rsidRPr="00502A5A">
        <w:t>Gulbenes novada</w:t>
      </w:r>
      <w:r>
        <w:t xml:space="preserve"> pašvaldības 2022.gada__._______</w:t>
      </w:r>
    </w:p>
    <w:p w14:paraId="566E5883" w14:textId="77777777" w:rsidR="002166C2" w:rsidRDefault="002166C2" w:rsidP="002166C2">
      <w:pPr>
        <w:pStyle w:val="Standard"/>
        <w:ind w:left="720"/>
        <w:jc w:val="right"/>
      </w:pPr>
      <w:r>
        <w:lastRenderedPageBreak/>
        <w:t>saistošajiem noteikumiem Nr.___ “</w:t>
      </w:r>
      <w:r w:rsidRPr="00835195">
        <w:t xml:space="preserve">Par augstas </w:t>
      </w:r>
    </w:p>
    <w:p w14:paraId="62468FE6" w14:textId="77777777" w:rsidR="002166C2" w:rsidRDefault="002166C2" w:rsidP="002166C2">
      <w:pPr>
        <w:pStyle w:val="Standard"/>
        <w:ind w:left="720"/>
        <w:jc w:val="right"/>
      </w:pPr>
      <w:r w:rsidRPr="00835195">
        <w:t xml:space="preserve">detalizācijas topogrāfiskās informācijas </w:t>
      </w:r>
    </w:p>
    <w:p w14:paraId="480B637D" w14:textId="77777777" w:rsidR="002166C2" w:rsidRDefault="002166C2" w:rsidP="002166C2">
      <w:pPr>
        <w:pStyle w:val="Standard"/>
        <w:ind w:left="720"/>
        <w:jc w:val="right"/>
      </w:pPr>
      <w:r w:rsidRPr="00835195">
        <w:t>aprites kārtību Gulbenes novadā</w:t>
      </w:r>
      <w:r>
        <w:t>”</w:t>
      </w:r>
    </w:p>
    <w:p w14:paraId="77F492B1" w14:textId="77777777" w:rsidR="002166C2" w:rsidRDefault="002166C2" w:rsidP="002166C2">
      <w:pPr>
        <w:pStyle w:val="Standard"/>
        <w:jc w:val="right"/>
      </w:pPr>
    </w:p>
    <w:p w14:paraId="7CAC79CC" w14:textId="77777777" w:rsidR="002166C2" w:rsidRDefault="002166C2" w:rsidP="002166C2">
      <w:pPr>
        <w:pStyle w:val="Standard"/>
        <w:tabs>
          <w:tab w:val="left" w:pos="3408"/>
          <w:tab w:val="center" w:pos="4153"/>
          <w:tab w:val="right" w:pos="8306"/>
        </w:tabs>
        <w:jc w:val="center"/>
      </w:pPr>
      <w:r>
        <w:rPr>
          <w:b/>
          <w:sz w:val="28"/>
          <w:szCs w:val="28"/>
        </w:rPr>
        <w:t>Maksa par datu, kuri satur augstas detalizācijas topogrāfisko informāciju, pārbaudi, reģistrāciju Gulbenes novada pašvaldības datubāzē,</w:t>
      </w:r>
    </w:p>
    <w:p w14:paraId="7FC97DB8" w14:textId="77777777" w:rsidR="002166C2" w:rsidRDefault="002166C2" w:rsidP="002166C2">
      <w:pPr>
        <w:pStyle w:val="Standard"/>
        <w:tabs>
          <w:tab w:val="left" w:pos="3408"/>
          <w:tab w:val="center" w:pos="4153"/>
          <w:tab w:val="right" w:pos="8306"/>
        </w:tabs>
        <w:jc w:val="center"/>
      </w:pPr>
      <w:r>
        <w:rPr>
          <w:b/>
          <w:sz w:val="28"/>
          <w:szCs w:val="28"/>
        </w:rPr>
        <w:t>sagatavošanu un izsniegšanu no datubāzes</w:t>
      </w:r>
    </w:p>
    <w:p w14:paraId="6FE8EA5C" w14:textId="77777777" w:rsidR="002166C2" w:rsidRDefault="002166C2" w:rsidP="002166C2">
      <w:pPr>
        <w:pStyle w:val="Standard"/>
        <w:jc w:val="center"/>
      </w:pPr>
    </w:p>
    <w:tbl>
      <w:tblPr>
        <w:tblW w:w="9061" w:type="dxa"/>
        <w:tblLook w:val="04A0" w:firstRow="1" w:lastRow="0" w:firstColumn="1" w:lastColumn="0" w:noHBand="0" w:noVBand="1"/>
      </w:tblPr>
      <w:tblGrid>
        <w:gridCol w:w="1126"/>
        <w:gridCol w:w="3048"/>
        <w:gridCol w:w="1491"/>
        <w:gridCol w:w="1134"/>
        <w:gridCol w:w="1007"/>
        <w:gridCol w:w="1255"/>
      </w:tblGrid>
      <w:tr w:rsidR="002166C2" w:rsidRPr="0092777B" w14:paraId="70DC2799" w14:textId="77777777" w:rsidTr="004040D3">
        <w:trPr>
          <w:trHeight w:val="624"/>
        </w:trPr>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3C8A0" w14:textId="77777777" w:rsidR="002166C2" w:rsidRPr="0092777B" w:rsidRDefault="002166C2" w:rsidP="004040D3">
            <w:pPr>
              <w:jc w:val="center"/>
              <w:rPr>
                <w:b/>
                <w:bCs/>
                <w:color w:val="000000"/>
                <w:sz w:val="24"/>
                <w:szCs w:val="24"/>
              </w:rPr>
            </w:pPr>
            <w:proofErr w:type="spellStart"/>
            <w:r w:rsidRPr="0092777B">
              <w:rPr>
                <w:b/>
                <w:bCs/>
                <w:color w:val="000000"/>
                <w:sz w:val="24"/>
                <w:szCs w:val="24"/>
              </w:rPr>
              <w:t>Nr.p.k</w:t>
            </w:r>
            <w:proofErr w:type="spellEnd"/>
            <w:r w:rsidRPr="0092777B">
              <w:rPr>
                <w:b/>
                <w:bCs/>
                <w:color w:val="000000"/>
                <w:sz w:val="24"/>
                <w:szCs w:val="24"/>
              </w:rPr>
              <w:t xml:space="preserve">. </w:t>
            </w:r>
          </w:p>
        </w:tc>
        <w:tc>
          <w:tcPr>
            <w:tcW w:w="3048" w:type="dxa"/>
            <w:tcBorders>
              <w:top w:val="single" w:sz="4" w:space="0" w:color="auto"/>
              <w:left w:val="nil"/>
              <w:bottom w:val="single" w:sz="4" w:space="0" w:color="auto"/>
              <w:right w:val="single" w:sz="4" w:space="0" w:color="auto"/>
            </w:tcBorders>
            <w:shd w:val="clear" w:color="auto" w:fill="auto"/>
            <w:vAlign w:val="center"/>
            <w:hideMark/>
          </w:tcPr>
          <w:p w14:paraId="55E4900B" w14:textId="77777777" w:rsidR="002166C2" w:rsidRPr="0092777B" w:rsidRDefault="002166C2" w:rsidP="004040D3">
            <w:pPr>
              <w:jc w:val="center"/>
              <w:rPr>
                <w:b/>
                <w:bCs/>
                <w:color w:val="000000"/>
                <w:sz w:val="24"/>
                <w:szCs w:val="24"/>
              </w:rPr>
            </w:pPr>
            <w:r w:rsidRPr="0092777B">
              <w:rPr>
                <w:b/>
                <w:bCs/>
                <w:color w:val="000000"/>
                <w:sz w:val="24"/>
                <w:szCs w:val="24"/>
              </w:rPr>
              <w:t xml:space="preserve"> Pakalpojuma veids</w:t>
            </w:r>
            <w:r w:rsidRPr="0092777B">
              <w:rPr>
                <w:b/>
                <w:bCs/>
                <w:color w:val="000000"/>
                <w:sz w:val="24"/>
                <w:szCs w:val="24"/>
                <w:vertAlign w:val="superscript"/>
              </w:rPr>
              <w:t xml:space="preserve">1, 2 </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3C76E1BE" w14:textId="77777777" w:rsidR="002166C2" w:rsidRPr="0092777B" w:rsidRDefault="002166C2" w:rsidP="004040D3">
            <w:pPr>
              <w:jc w:val="center"/>
              <w:rPr>
                <w:b/>
                <w:bCs/>
                <w:color w:val="000000"/>
                <w:sz w:val="24"/>
                <w:szCs w:val="24"/>
              </w:rPr>
            </w:pPr>
            <w:r w:rsidRPr="0092777B">
              <w:rPr>
                <w:b/>
                <w:bCs/>
                <w:color w:val="000000"/>
                <w:sz w:val="24"/>
                <w:szCs w:val="24"/>
              </w:rPr>
              <w:t xml:space="preserve"> Mērvienība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BF1782" w14:textId="77777777" w:rsidR="002166C2" w:rsidRPr="0092777B" w:rsidRDefault="002166C2" w:rsidP="004040D3">
            <w:pPr>
              <w:jc w:val="center"/>
              <w:rPr>
                <w:b/>
                <w:bCs/>
                <w:color w:val="000000"/>
                <w:sz w:val="24"/>
                <w:szCs w:val="24"/>
              </w:rPr>
            </w:pPr>
            <w:r w:rsidRPr="0092777B">
              <w:rPr>
                <w:b/>
                <w:bCs/>
                <w:color w:val="000000"/>
                <w:sz w:val="24"/>
                <w:szCs w:val="24"/>
              </w:rPr>
              <w:t xml:space="preserve"> Cena bez PVN (</w:t>
            </w:r>
            <w:proofErr w:type="spellStart"/>
            <w:r w:rsidRPr="0092777B">
              <w:rPr>
                <w:b/>
                <w:bCs/>
                <w:color w:val="000000"/>
                <w:sz w:val="24"/>
                <w:szCs w:val="24"/>
              </w:rPr>
              <w:t>euro</w:t>
            </w:r>
            <w:proofErr w:type="spellEnd"/>
            <w:r w:rsidRPr="0092777B">
              <w:rPr>
                <w:b/>
                <w:bCs/>
                <w:color w:val="000000"/>
                <w:sz w:val="24"/>
                <w:szCs w:val="24"/>
              </w:rPr>
              <w:t>)</w:t>
            </w:r>
            <w:r w:rsidRPr="0092777B">
              <w:rPr>
                <w:b/>
                <w:bCs/>
                <w:color w:val="000000"/>
                <w:sz w:val="24"/>
                <w:szCs w:val="24"/>
                <w:vertAlign w:val="superscript"/>
              </w:rPr>
              <w:t>3</w:t>
            </w:r>
            <w:r w:rsidRPr="0092777B">
              <w:rPr>
                <w:b/>
                <w:bCs/>
                <w:color w:val="000000"/>
                <w:sz w:val="24"/>
                <w:szCs w:val="24"/>
              </w:rPr>
              <w:t xml:space="preserve"> </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38F595C4" w14:textId="77777777" w:rsidR="002166C2" w:rsidRPr="0092777B" w:rsidRDefault="002166C2" w:rsidP="004040D3">
            <w:pPr>
              <w:jc w:val="center"/>
              <w:rPr>
                <w:b/>
                <w:bCs/>
                <w:color w:val="000000"/>
                <w:sz w:val="24"/>
                <w:szCs w:val="24"/>
              </w:rPr>
            </w:pPr>
            <w:r w:rsidRPr="0092777B">
              <w:rPr>
                <w:b/>
                <w:bCs/>
                <w:color w:val="000000"/>
                <w:sz w:val="24"/>
                <w:szCs w:val="24"/>
              </w:rPr>
              <w:t xml:space="preserve"> PVN (</w:t>
            </w:r>
            <w:proofErr w:type="spellStart"/>
            <w:r w:rsidRPr="0092777B">
              <w:rPr>
                <w:b/>
                <w:bCs/>
                <w:color w:val="000000"/>
                <w:sz w:val="24"/>
                <w:szCs w:val="24"/>
              </w:rPr>
              <w:t>euro</w:t>
            </w:r>
            <w:proofErr w:type="spellEnd"/>
            <w:r w:rsidRPr="0092777B">
              <w:rPr>
                <w:b/>
                <w:bCs/>
                <w:color w:val="000000"/>
                <w:sz w:val="24"/>
                <w:szCs w:val="24"/>
              </w:rPr>
              <w:t xml:space="preserve">)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407F5B3E" w14:textId="77777777" w:rsidR="002166C2" w:rsidRPr="0092777B" w:rsidRDefault="002166C2" w:rsidP="004040D3">
            <w:pPr>
              <w:jc w:val="center"/>
              <w:rPr>
                <w:b/>
                <w:bCs/>
                <w:color w:val="000000"/>
                <w:sz w:val="24"/>
                <w:szCs w:val="24"/>
              </w:rPr>
            </w:pPr>
            <w:r w:rsidRPr="0092777B">
              <w:rPr>
                <w:b/>
                <w:bCs/>
                <w:color w:val="000000"/>
                <w:sz w:val="24"/>
                <w:szCs w:val="24"/>
              </w:rPr>
              <w:t xml:space="preserve"> Cena ar PVN (</w:t>
            </w:r>
            <w:proofErr w:type="spellStart"/>
            <w:r w:rsidRPr="0092777B">
              <w:rPr>
                <w:b/>
                <w:bCs/>
                <w:color w:val="000000"/>
                <w:sz w:val="24"/>
                <w:szCs w:val="24"/>
              </w:rPr>
              <w:t>euro</w:t>
            </w:r>
            <w:proofErr w:type="spellEnd"/>
            <w:r w:rsidRPr="0092777B">
              <w:rPr>
                <w:b/>
                <w:bCs/>
                <w:color w:val="000000"/>
                <w:sz w:val="24"/>
                <w:szCs w:val="24"/>
              </w:rPr>
              <w:t xml:space="preserve">) </w:t>
            </w:r>
          </w:p>
        </w:tc>
      </w:tr>
      <w:tr w:rsidR="002166C2" w:rsidRPr="0092777B" w14:paraId="3E779474" w14:textId="77777777" w:rsidTr="004040D3">
        <w:trPr>
          <w:trHeight w:val="708"/>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48E7FCC3" w14:textId="77777777" w:rsidR="002166C2" w:rsidRPr="0092777B" w:rsidRDefault="002166C2" w:rsidP="004040D3">
            <w:pPr>
              <w:jc w:val="center"/>
              <w:rPr>
                <w:color w:val="000000"/>
                <w:sz w:val="24"/>
                <w:szCs w:val="24"/>
              </w:rPr>
            </w:pPr>
            <w:r w:rsidRPr="0092777B">
              <w:rPr>
                <w:color w:val="000000"/>
                <w:sz w:val="24"/>
                <w:szCs w:val="24"/>
              </w:rPr>
              <w:t xml:space="preserve"> 1.  </w:t>
            </w:r>
          </w:p>
        </w:tc>
        <w:tc>
          <w:tcPr>
            <w:tcW w:w="7935" w:type="dxa"/>
            <w:gridSpan w:val="5"/>
            <w:tcBorders>
              <w:top w:val="single" w:sz="4" w:space="0" w:color="auto"/>
              <w:left w:val="nil"/>
              <w:bottom w:val="single" w:sz="4" w:space="0" w:color="auto"/>
              <w:right w:val="single" w:sz="4" w:space="0" w:color="auto"/>
            </w:tcBorders>
            <w:shd w:val="clear" w:color="auto" w:fill="auto"/>
            <w:vAlign w:val="center"/>
            <w:hideMark/>
          </w:tcPr>
          <w:p w14:paraId="06D89923" w14:textId="77777777" w:rsidR="002166C2" w:rsidRPr="0092777B" w:rsidRDefault="002166C2" w:rsidP="004040D3">
            <w:pPr>
              <w:jc w:val="center"/>
              <w:rPr>
                <w:color w:val="000000"/>
                <w:sz w:val="24"/>
                <w:szCs w:val="24"/>
              </w:rPr>
            </w:pPr>
            <w:r w:rsidRPr="0092777B">
              <w:rPr>
                <w:color w:val="000000"/>
                <w:sz w:val="24"/>
                <w:szCs w:val="24"/>
              </w:rPr>
              <w:t xml:space="preserve"> Topogrāfiskās informācijas izsniegšana, pieņemšana, pārbaude, ievadīšana datu planšetēs un reģistrēšana datubāzē un nosūtīšana pašvaldībai: </w:t>
            </w:r>
          </w:p>
        </w:tc>
      </w:tr>
      <w:tr w:rsidR="002166C2" w:rsidRPr="0092777B" w14:paraId="33CCF2D1" w14:textId="77777777" w:rsidTr="004040D3">
        <w:trPr>
          <w:trHeight w:val="2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0C86FD96" w14:textId="77777777" w:rsidR="002166C2" w:rsidRPr="0092777B" w:rsidRDefault="002166C2" w:rsidP="004040D3">
            <w:pPr>
              <w:jc w:val="center"/>
              <w:rPr>
                <w:color w:val="000000"/>
                <w:sz w:val="24"/>
                <w:szCs w:val="24"/>
              </w:rPr>
            </w:pPr>
            <w:r w:rsidRPr="0092777B">
              <w:rPr>
                <w:color w:val="000000"/>
                <w:sz w:val="24"/>
                <w:szCs w:val="24"/>
              </w:rPr>
              <w:t xml:space="preserve"> 1.1. </w:t>
            </w:r>
          </w:p>
        </w:tc>
        <w:tc>
          <w:tcPr>
            <w:tcW w:w="3048" w:type="dxa"/>
            <w:tcBorders>
              <w:top w:val="nil"/>
              <w:left w:val="nil"/>
              <w:bottom w:val="single" w:sz="4" w:space="0" w:color="auto"/>
              <w:right w:val="single" w:sz="4" w:space="0" w:color="auto"/>
            </w:tcBorders>
            <w:shd w:val="clear" w:color="auto" w:fill="auto"/>
            <w:noWrap/>
            <w:vAlign w:val="center"/>
            <w:hideMark/>
          </w:tcPr>
          <w:p w14:paraId="31BB15FF" w14:textId="77777777" w:rsidR="002166C2" w:rsidRPr="0092777B" w:rsidRDefault="002166C2" w:rsidP="004040D3">
            <w:pPr>
              <w:rPr>
                <w:color w:val="000000"/>
                <w:sz w:val="24"/>
                <w:szCs w:val="24"/>
              </w:rPr>
            </w:pPr>
            <w:r w:rsidRPr="0092777B">
              <w:rPr>
                <w:color w:val="000000"/>
                <w:sz w:val="24"/>
                <w:szCs w:val="24"/>
              </w:rPr>
              <w:t xml:space="preserve"> objekta platība līdz 0,3 ha (ieskaitot) </w:t>
            </w:r>
          </w:p>
        </w:tc>
        <w:tc>
          <w:tcPr>
            <w:tcW w:w="1491" w:type="dxa"/>
            <w:tcBorders>
              <w:top w:val="nil"/>
              <w:left w:val="nil"/>
              <w:bottom w:val="single" w:sz="4" w:space="0" w:color="auto"/>
              <w:right w:val="single" w:sz="4" w:space="0" w:color="auto"/>
            </w:tcBorders>
            <w:shd w:val="clear" w:color="auto" w:fill="auto"/>
            <w:noWrap/>
            <w:vAlign w:val="center"/>
            <w:hideMark/>
          </w:tcPr>
          <w:p w14:paraId="71479B72" w14:textId="77777777" w:rsidR="002166C2" w:rsidRPr="0092777B" w:rsidRDefault="002166C2" w:rsidP="004040D3">
            <w:pPr>
              <w:jc w:val="center"/>
              <w:rPr>
                <w:color w:val="000000"/>
                <w:sz w:val="24"/>
                <w:szCs w:val="24"/>
              </w:rPr>
            </w:pPr>
            <w:r w:rsidRPr="0092777B">
              <w:rPr>
                <w:color w:val="000000"/>
                <w:sz w:val="24"/>
                <w:szCs w:val="24"/>
              </w:rPr>
              <w:t xml:space="preserve"> 1 objekts </w:t>
            </w:r>
          </w:p>
        </w:tc>
        <w:tc>
          <w:tcPr>
            <w:tcW w:w="1134" w:type="dxa"/>
            <w:tcBorders>
              <w:top w:val="nil"/>
              <w:left w:val="nil"/>
              <w:bottom w:val="single" w:sz="4" w:space="0" w:color="auto"/>
              <w:right w:val="single" w:sz="4" w:space="0" w:color="auto"/>
            </w:tcBorders>
            <w:shd w:val="clear" w:color="auto" w:fill="auto"/>
            <w:noWrap/>
            <w:vAlign w:val="center"/>
            <w:hideMark/>
          </w:tcPr>
          <w:p w14:paraId="63234D03" w14:textId="77777777" w:rsidR="002166C2" w:rsidRPr="0092777B" w:rsidRDefault="002166C2" w:rsidP="004040D3">
            <w:pPr>
              <w:jc w:val="center"/>
              <w:rPr>
                <w:color w:val="000000"/>
                <w:sz w:val="24"/>
                <w:szCs w:val="24"/>
              </w:rPr>
            </w:pPr>
            <w:r w:rsidRPr="0092777B">
              <w:rPr>
                <w:color w:val="000000"/>
                <w:sz w:val="24"/>
                <w:szCs w:val="24"/>
              </w:rPr>
              <w:t>15,70</w:t>
            </w:r>
          </w:p>
        </w:tc>
        <w:tc>
          <w:tcPr>
            <w:tcW w:w="1007" w:type="dxa"/>
            <w:tcBorders>
              <w:top w:val="nil"/>
              <w:left w:val="nil"/>
              <w:bottom w:val="single" w:sz="4" w:space="0" w:color="auto"/>
              <w:right w:val="single" w:sz="4" w:space="0" w:color="auto"/>
            </w:tcBorders>
            <w:shd w:val="clear" w:color="auto" w:fill="auto"/>
            <w:noWrap/>
            <w:vAlign w:val="center"/>
            <w:hideMark/>
          </w:tcPr>
          <w:p w14:paraId="5C4E5BCE" w14:textId="77777777" w:rsidR="002166C2" w:rsidRPr="0092777B" w:rsidRDefault="002166C2" w:rsidP="004040D3">
            <w:pPr>
              <w:jc w:val="center"/>
              <w:rPr>
                <w:color w:val="000000"/>
                <w:sz w:val="24"/>
                <w:szCs w:val="24"/>
              </w:rPr>
            </w:pPr>
            <w:r w:rsidRPr="0092777B">
              <w:rPr>
                <w:color w:val="000000"/>
                <w:sz w:val="24"/>
                <w:szCs w:val="24"/>
              </w:rPr>
              <w:t>3,30</w:t>
            </w:r>
          </w:p>
        </w:tc>
        <w:tc>
          <w:tcPr>
            <w:tcW w:w="1255" w:type="dxa"/>
            <w:tcBorders>
              <w:top w:val="nil"/>
              <w:left w:val="nil"/>
              <w:bottom w:val="single" w:sz="4" w:space="0" w:color="auto"/>
              <w:right w:val="single" w:sz="4" w:space="0" w:color="auto"/>
            </w:tcBorders>
            <w:shd w:val="clear" w:color="auto" w:fill="auto"/>
            <w:noWrap/>
            <w:vAlign w:val="center"/>
            <w:hideMark/>
          </w:tcPr>
          <w:p w14:paraId="4524E75F" w14:textId="77777777" w:rsidR="002166C2" w:rsidRPr="0092777B" w:rsidRDefault="002166C2" w:rsidP="004040D3">
            <w:pPr>
              <w:jc w:val="center"/>
              <w:rPr>
                <w:color w:val="000000"/>
                <w:sz w:val="24"/>
                <w:szCs w:val="24"/>
              </w:rPr>
            </w:pPr>
            <w:r w:rsidRPr="0092777B">
              <w:rPr>
                <w:color w:val="000000"/>
                <w:sz w:val="24"/>
                <w:szCs w:val="24"/>
              </w:rPr>
              <w:t>19,00</w:t>
            </w:r>
          </w:p>
        </w:tc>
      </w:tr>
      <w:tr w:rsidR="002166C2" w:rsidRPr="0092777B" w14:paraId="124B04B6" w14:textId="77777777" w:rsidTr="004040D3">
        <w:trPr>
          <w:trHeight w:val="312"/>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588C0475" w14:textId="77777777" w:rsidR="002166C2" w:rsidRPr="0092777B" w:rsidRDefault="002166C2" w:rsidP="004040D3">
            <w:pPr>
              <w:jc w:val="center"/>
              <w:rPr>
                <w:color w:val="000000"/>
                <w:sz w:val="24"/>
                <w:szCs w:val="24"/>
              </w:rPr>
            </w:pPr>
            <w:r w:rsidRPr="0092777B">
              <w:rPr>
                <w:color w:val="000000"/>
                <w:sz w:val="24"/>
                <w:szCs w:val="24"/>
              </w:rPr>
              <w:t xml:space="preserve"> 1.2. </w:t>
            </w:r>
          </w:p>
        </w:tc>
        <w:tc>
          <w:tcPr>
            <w:tcW w:w="3048" w:type="dxa"/>
            <w:tcBorders>
              <w:top w:val="nil"/>
              <w:left w:val="nil"/>
              <w:bottom w:val="single" w:sz="4" w:space="0" w:color="auto"/>
              <w:right w:val="single" w:sz="4" w:space="0" w:color="auto"/>
            </w:tcBorders>
            <w:shd w:val="clear" w:color="auto" w:fill="auto"/>
            <w:noWrap/>
            <w:vAlign w:val="center"/>
            <w:hideMark/>
          </w:tcPr>
          <w:p w14:paraId="0E93CFC1" w14:textId="77777777" w:rsidR="002166C2" w:rsidRPr="0092777B" w:rsidRDefault="002166C2" w:rsidP="004040D3">
            <w:pPr>
              <w:rPr>
                <w:color w:val="000000"/>
                <w:sz w:val="24"/>
                <w:szCs w:val="24"/>
              </w:rPr>
            </w:pPr>
            <w:r w:rsidRPr="0092777B">
              <w:rPr>
                <w:color w:val="000000"/>
                <w:sz w:val="24"/>
                <w:szCs w:val="24"/>
              </w:rPr>
              <w:t xml:space="preserve"> objekta platība no 0,3 ha līdz 0,5 ha (ieskaitot) </w:t>
            </w:r>
          </w:p>
        </w:tc>
        <w:tc>
          <w:tcPr>
            <w:tcW w:w="1491" w:type="dxa"/>
            <w:tcBorders>
              <w:top w:val="nil"/>
              <w:left w:val="nil"/>
              <w:bottom w:val="single" w:sz="4" w:space="0" w:color="auto"/>
              <w:right w:val="single" w:sz="4" w:space="0" w:color="auto"/>
            </w:tcBorders>
            <w:shd w:val="clear" w:color="auto" w:fill="auto"/>
            <w:noWrap/>
            <w:vAlign w:val="center"/>
            <w:hideMark/>
          </w:tcPr>
          <w:p w14:paraId="5795CB05" w14:textId="77777777" w:rsidR="002166C2" w:rsidRPr="0092777B" w:rsidRDefault="002166C2" w:rsidP="004040D3">
            <w:pPr>
              <w:jc w:val="center"/>
              <w:rPr>
                <w:color w:val="000000"/>
                <w:sz w:val="24"/>
                <w:szCs w:val="24"/>
              </w:rPr>
            </w:pPr>
            <w:r w:rsidRPr="0092777B">
              <w:rPr>
                <w:color w:val="000000"/>
                <w:sz w:val="24"/>
                <w:szCs w:val="24"/>
              </w:rPr>
              <w:t xml:space="preserve"> 1 objekts </w:t>
            </w:r>
          </w:p>
        </w:tc>
        <w:tc>
          <w:tcPr>
            <w:tcW w:w="1134" w:type="dxa"/>
            <w:tcBorders>
              <w:top w:val="nil"/>
              <w:left w:val="nil"/>
              <w:bottom w:val="single" w:sz="4" w:space="0" w:color="auto"/>
              <w:right w:val="single" w:sz="4" w:space="0" w:color="auto"/>
            </w:tcBorders>
            <w:shd w:val="clear" w:color="auto" w:fill="auto"/>
            <w:noWrap/>
            <w:vAlign w:val="center"/>
            <w:hideMark/>
          </w:tcPr>
          <w:p w14:paraId="289A6997" w14:textId="77777777" w:rsidR="002166C2" w:rsidRPr="0092777B" w:rsidRDefault="002166C2" w:rsidP="004040D3">
            <w:pPr>
              <w:jc w:val="center"/>
              <w:rPr>
                <w:color w:val="000000"/>
                <w:sz w:val="24"/>
                <w:szCs w:val="24"/>
              </w:rPr>
            </w:pPr>
            <w:r w:rsidRPr="0092777B">
              <w:rPr>
                <w:color w:val="000000"/>
                <w:sz w:val="24"/>
                <w:szCs w:val="24"/>
              </w:rPr>
              <w:t>19,01</w:t>
            </w:r>
          </w:p>
        </w:tc>
        <w:tc>
          <w:tcPr>
            <w:tcW w:w="1007" w:type="dxa"/>
            <w:tcBorders>
              <w:top w:val="nil"/>
              <w:left w:val="nil"/>
              <w:bottom w:val="single" w:sz="4" w:space="0" w:color="auto"/>
              <w:right w:val="single" w:sz="4" w:space="0" w:color="auto"/>
            </w:tcBorders>
            <w:shd w:val="clear" w:color="auto" w:fill="auto"/>
            <w:noWrap/>
            <w:vAlign w:val="center"/>
            <w:hideMark/>
          </w:tcPr>
          <w:p w14:paraId="46D1997A" w14:textId="77777777" w:rsidR="002166C2" w:rsidRPr="0092777B" w:rsidRDefault="002166C2" w:rsidP="004040D3">
            <w:pPr>
              <w:jc w:val="center"/>
              <w:rPr>
                <w:color w:val="000000"/>
                <w:sz w:val="24"/>
                <w:szCs w:val="24"/>
              </w:rPr>
            </w:pPr>
            <w:r w:rsidRPr="0092777B">
              <w:rPr>
                <w:color w:val="000000"/>
                <w:sz w:val="24"/>
                <w:szCs w:val="24"/>
              </w:rPr>
              <w:t>3,99</w:t>
            </w:r>
          </w:p>
        </w:tc>
        <w:tc>
          <w:tcPr>
            <w:tcW w:w="1255" w:type="dxa"/>
            <w:tcBorders>
              <w:top w:val="nil"/>
              <w:left w:val="nil"/>
              <w:bottom w:val="single" w:sz="4" w:space="0" w:color="auto"/>
              <w:right w:val="single" w:sz="4" w:space="0" w:color="auto"/>
            </w:tcBorders>
            <w:shd w:val="clear" w:color="auto" w:fill="auto"/>
            <w:noWrap/>
            <w:vAlign w:val="center"/>
            <w:hideMark/>
          </w:tcPr>
          <w:p w14:paraId="71F9AC11" w14:textId="77777777" w:rsidR="002166C2" w:rsidRPr="0092777B" w:rsidRDefault="002166C2" w:rsidP="004040D3">
            <w:pPr>
              <w:jc w:val="center"/>
              <w:rPr>
                <w:color w:val="000000"/>
                <w:sz w:val="24"/>
                <w:szCs w:val="24"/>
              </w:rPr>
            </w:pPr>
            <w:r w:rsidRPr="0092777B">
              <w:rPr>
                <w:color w:val="000000"/>
                <w:sz w:val="24"/>
                <w:szCs w:val="24"/>
              </w:rPr>
              <w:t>23,00</w:t>
            </w:r>
          </w:p>
        </w:tc>
      </w:tr>
      <w:tr w:rsidR="002166C2" w:rsidRPr="0092777B" w14:paraId="53573397" w14:textId="77777777" w:rsidTr="004040D3">
        <w:trPr>
          <w:trHeight w:val="312"/>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63006965" w14:textId="77777777" w:rsidR="002166C2" w:rsidRPr="0092777B" w:rsidRDefault="002166C2" w:rsidP="004040D3">
            <w:pPr>
              <w:jc w:val="center"/>
              <w:rPr>
                <w:color w:val="000000"/>
                <w:sz w:val="24"/>
                <w:szCs w:val="24"/>
              </w:rPr>
            </w:pPr>
            <w:r w:rsidRPr="0092777B">
              <w:rPr>
                <w:color w:val="000000"/>
                <w:sz w:val="24"/>
                <w:szCs w:val="24"/>
              </w:rPr>
              <w:t xml:space="preserve"> 1.3. </w:t>
            </w:r>
          </w:p>
        </w:tc>
        <w:tc>
          <w:tcPr>
            <w:tcW w:w="3048" w:type="dxa"/>
            <w:tcBorders>
              <w:top w:val="nil"/>
              <w:left w:val="nil"/>
              <w:bottom w:val="single" w:sz="4" w:space="0" w:color="auto"/>
              <w:right w:val="single" w:sz="4" w:space="0" w:color="auto"/>
            </w:tcBorders>
            <w:shd w:val="clear" w:color="auto" w:fill="auto"/>
            <w:noWrap/>
            <w:vAlign w:val="center"/>
            <w:hideMark/>
          </w:tcPr>
          <w:p w14:paraId="21D83923" w14:textId="77777777" w:rsidR="002166C2" w:rsidRPr="0092777B" w:rsidRDefault="002166C2" w:rsidP="004040D3">
            <w:pPr>
              <w:rPr>
                <w:color w:val="000000"/>
                <w:sz w:val="24"/>
                <w:szCs w:val="24"/>
              </w:rPr>
            </w:pPr>
            <w:r w:rsidRPr="0092777B">
              <w:rPr>
                <w:color w:val="000000"/>
                <w:sz w:val="24"/>
                <w:szCs w:val="24"/>
              </w:rPr>
              <w:t xml:space="preserve"> objekta platība no 0,5 ha līdz 1,0 ha (ieskaitot) </w:t>
            </w:r>
          </w:p>
        </w:tc>
        <w:tc>
          <w:tcPr>
            <w:tcW w:w="1491" w:type="dxa"/>
            <w:tcBorders>
              <w:top w:val="nil"/>
              <w:left w:val="nil"/>
              <w:bottom w:val="single" w:sz="4" w:space="0" w:color="auto"/>
              <w:right w:val="single" w:sz="4" w:space="0" w:color="auto"/>
            </w:tcBorders>
            <w:shd w:val="clear" w:color="auto" w:fill="auto"/>
            <w:noWrap/>
            <w:vAlign w:val="center"/>
            <w:hideMark/>
          </w:tcPr>
          <w:p w14:paraId="7F14A756" w14:textId="77777777" w:rsidR="002166C2" w:rsidRPr="0092777B" w:rsidRDefault="002166C2" w:rsidP="004040D3">
            <w:pPr>
              <w:jc w:val="center"/>
              <w:rPr>
                <w:color w:val="000000"/>
                <w:sz w:val="24"/>
                <w:szCs w:val="24"/>
              </w:rPr>
            </w:pPr>
            <w:r w:rsidRPr="0092777B">
              <w:rPr>
                <w:color w:val="000000"/>
                <w:sz w:val="24"/>
                <w:szCs w:val="24"/>
              </w:rPr>
              <w:t xml:space="preserve"> 1 objekts </w:t>
            </w:r>
          </w:p>
        </w:tc>
        <w:tc>
          <w:tcPr>
            <w:tcW w:w="1134" w:type="dxa"/>
            <w:tcBorders>
              <w:top w:val="nil"/>
              <w:left w:val="nil"/>
              <w:bottom w:val="single" w:sz="4" w:space="0" w:color="auto"/>
              <w:right w:val="single" w:sz="4" w:space="0" w:color="auto"/>
            </w:tcBorders>
            <w:shd w:val="clear" w:color="auto" w:fill="auto"/>
            <w:noWrap/>
            <w:vAlign w:val="center"/>
            <w:hideMark/>
          </w:tcPr>
          <w:p w14:paraId="56649437" w14:textId="77777777" w:rsidR="002166C2" w:rsidRPr="0092777B" w:rsidRDefault="002166C2" w:rsidP="004040D3">
            <w:pPr>
              <w:jc w:val="center"/>
              <w:rPr>
                <w:color w:val="000000"/>
                <w:sz w:val="24"/>
                <w:szCs w:val="24"/>
              </w:rPr>
            </w:pPr>
            <w:r w:rsidRPr="0092777B">
              <w:rPr>
                <w:color w:val="000000"/>
                <w:sz w:val="24"/>
                <w:szCs w:val="24"/>
              </w:rPr>
              <w:t>22,31</w:t>
            </w:r>
          </w:p>
        </w:tc>
        <w:tc>
          <w:tcPr>
            <w:tcW w:w="1007" w:type="dxa"/>
            <w:tcBorders>
              <w:top w:val="nil"/>
              <w:left w:val="nil"/>
              <w:bottom w:val="single" w:sz="4" w:space="0" w:color="auto"/>
              <w:right w:val="single" w:sz="4" w:space="0" w:color="auto"/>
            </w:tcBorders>
            <w:shd w:val="clear" w:color="auto" w:fill="auto"/>
            <w:noWrap/>
            <w:vAlign w:val="center"/>
            <w:hideMark/>
          </w:tcPr>
          <w:p w14:paraId="6B96D320" w14:textId="77777777" w:rsidR="002166C2" w:rsidRPr="0092777B" w:rsidRDefault="002166C2" w:rsidP="004040D3">
            <w:pPr>
              <w:jc w:val="center"/>
              <w:rPr>
                <w:color w:val="000000"/>
                <w:sz w:val="24"/>
                <w:szCs w:val="24"/>
              </w:rPr>
            </w:pPr>
            <w:r w:rsidRPr="0092777B">
              <w:rPr>
                <w:color w:val="000000"/>
                <w:sz w:val="24"/>
                <w:szCs w:val="24"/>
              </w:rPr>
              <w:t>4,69</w:t>
            </w:r>
          </w:p>
        </w:tc>
        <w:tc>
          <w:tcPr>
            <w:tcW w:w="1255" w:type="dxa"/>
            <w:tcBorders>
              <w:top w:val="nil"/>
              <w:left w:val="nil"/>
              <w:bottom w:val="single" w:sz="4" w:space="0" w:color="auto"/>
              <w:right w:val="single" w:sz="4" w:space="0" w:color="auto"/>
            </w:tcBorders>
            <w:shd w:val="clear" w:color="auto" w:fill="auto"/>
            <w:noWrap/>
            <w:vAlign w:val="center"/>
            <w:hideMark/>
          </w:tcPr>
          <w:p w14:paraId="142E67F7" w14:textId="77777777" w:rsidR="002166C2" w:rsidRPr="0092777B" w:rsidRDefault="002166C2" w:rsidP="004040D3">
            <w:pPr>
              <w:jc w:val="center"/>
              <w:rPr>
                <w:color w:val="000000"/>
                <w:sz w:val="24"/>
                <w:szCs w:val="24"/>
              </w:rPr>
            </w:pPr>
            <w:r w:rsidRPr="0092777B">
              <w:rPr>
                <w:color w:val="000000"/>
                <w:sz w:val="24"/>
                <w:szCs w:val="24"/>
              </w:rPr>
              <w:t>27,00</w:t>
            </w:r>
          </w:p>
        </w:tc>
      </w:tr>
      <w:tr w:rsidR="002166C2" w:rsidRPr="0092777B" w14:paraId="31590CEA" w14:textId="77777777" w:rsidTr="004040D3">
        <w:trPr>
          <w:trHeight w:val="1032"/>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5362FEEC" w14:textId="77777777" w:rsidR="002166C2" w:rsidRPr="0092777B" w:rsidRDefault="002166C2" w:rsidP="004040D3">
            <w:pPr>
              <w:jc w:val="center"/>
              <w:rPr>
                <w:color w:val="000000"/>
                <w:sz w:val="24"/>
                <w:szCs w:val="24"/>
              </w:rPr>
            </w:pPr>
            <w:r w:rsidRPr="0092777B">
              <w:rPr>
                <w:color w:val="000000"/>
                <w:sz w:val="24"/>
                <w:szCs w:val="24"/>
              </w:rPr>
              <w:t xml:space="preserve"> 1.4. </w:t>
            </w:r>
          </w:p>
        </w:tc>
        <w:tc>
          <w:tcPr>
            <w:tcW w:w="3048" w:type="dxa"/>
            <w:tcBorders>
              <w:top w:val="nil"/>
              <w:left w:val="nil"/>
              <w:bottom w:val="single" w:sz="4" w:space="0" w:color="auto"/>
              <w:right w:val="single" w:sz="4" w:space="0" w:color="auto"/>
            </w:tcBorders>
            <w:shd w:val="clear" w:color="auto" w:fill="auto"/>
            <w:vAlign w:val="center"/>
            <w:hideMark/>
          </w:tcPr>
          <w:p w14:paraId="17DA8020" w14:textId="77777777" w:rsidR="002166C2" w:rsidRPr="0092777B" w:rsidRDefault="002166C2" w:rsidP="004040D3">
            <w:pPr>
              <w:rPr>
                <w:color w:val="000000"/>
                <w:sz w:val="24"/>
                <w:szCs w:val="24"/>
              </w:rPr>
            </w:pPr>
            <w:r w:rsidRPr="0092777B">
              <w:rPr>
                <w:color w:val="000000"/>
                <w:sz w:val="24"/>
                <w:szCs w:val="24"/>
              </w:rPr>
              <w:t xml:space="preserve"> objekta platība virs 1,0 ha , papildus par katru nākamo ha, bet ne vairāk kā 150,00 EUR  kopā par vienu objektu </w:t>
            </w:r>
          </w:p>
        </w:tc>
        <w:tc>
          <w:tcPr>
            <w:tcW w:w="1491" w:type="dxa"/>
            <w:tcBorders>
              <w:top w:val="nil"/>
              <w:left w:val="nil"/>
              <w:bottom w:val="single" w:sz="4" w:space="0" w:color="auto"/>
              <w:right w:val="single" w:sz="4" w:space="0" w:color="auto"/>
            </w:tcBorders>
            <w:shd w:val="clear" w:color="auto" w:fill="auto"/>
            <w:noWrap/>
            <w:vAlign w:val="center"/>
            <w:hideMark/>
          </w:tcPr>
          <w:p w14:paraId="3471FDAE" w14:textId="77777777" w:rsidR="002166C2" w:rsidRPr="0092777B" w:rsidRDefault="002166C2" w:rsidP="004040D3">
            <w:pPr>
              <w:jc w:val="center"/>
              <w:rPr>
                <w:color w:val="000000"/>
                <w:sz w:val="24"/>
                <w:szCs w:val="24"/>
              </w:rPr>
            </w:pPr>
            <w:r w:rsidRPr="0092777B">
              <w:rPr>
                <w:color w:val="000000"/>
                <w:sz w:val="24"/>
                <w:szCs w:val="24"/>
              </w:rPr>
              <w:t xml:space="preserve"> ha </w:t>
            </w:r>
          </w:p>
        </w:tc>
        <w:tc>
          <w:tcPr>
            <w:tcW w:w="1134" w:type="dxa"/>
            <w:tcBorders>
              <w:top w:val="nil"/>
              <w:left w:val="nil"/>
              <w:bottom w:val="single" w:sz="4" w:space="0" w:color="auto"/>
              <w:right w:val="single" w:sz="4" w:space="0" w:color="auto"/>
            </w:tcBorders>
            <w:shd w:val="clear" w:color="auto" w:fill="auto"/>
            <w:noWrap/>
            <w:vAlign w:val="center"/>
            <w:hideMark/>
          </w:tcPr>
          <w:p w14:paraId="141DBC94" w14:textId="77777777" w:rsidR="002166C2" w:rsidRPr="0092777B" w:rsidRDefault="002166C2" w:rsidP="004040D3">
            <w:pPr>
              <w:jc w:val="center"/>
              <w:rPr>
                <w:color w:val="000000"/>
                <w:sz w:val="24"/>
                <w:szCs w:val="24"/>
              </w:rPr>
            </w:pPr>
            <w:r w:rsidRPr="0092777B">
              <w:rPr>
                <w:color w:val="000000"/>
                <w:sz w:val="24"/>
                <w:szCs w:val="24"/>
              </w:rPr>
              <w:t>6,61</w:t>
            </w:r>
          </w:p>
        </w:tc>
        <w:tc>
          <w:tcPr>
            <w:tcW w:w="1007" w:type="dxa"/>
            <w:tcBorders>
              <w:top w:val="nil"/>
              <w:left w:val="nil"/>
              <w:bottom w:val="single" w:sz="4" w:space="0" w:color="auto"/>
              <w:right w:val="single" w:sz="4" w:space="0" w:color="auto"/>
            </w:tcBorders>
            <w:shd w:val="clear" w:color="auto" w:fill="auto"/>
            <w:noWrap/>
            <w:vAlign w:val="center"/>
            <w:hideMark/>
          </w:tcPr>
          <w:p w14:paraId="53D82E5D" w14:textId="77777777" w:rsidR="002166C2" w:rsidRPr="0092777B" w:rsidRDefault="002166C2" w:rsidP="004040D3">
            <w:pPr>
              <w:jc w:val="center"/>
              <w:rPr>
                <w:color w:val="000000"/>
                <w:sz w:val="24"/>
                <w:szCs w:val="24"/>
              </w:rPr>
            </w:pPr>
            <w:r w:rsidRPr="0092777B">
              <w:rPr>
                <w:color w:val="000000"/>
                <w:sz w:val="24"/>
                <w:szCs w:val="24"/>
              </w:rPr>
              <w:t>1,39</w:t>
            </w:r>
          </w:p>
        </w:tc>
        <w:tc>
          <w:tcPr>
            <w:tcW w:w="1255" w:type="dxa"/>
            <w:tcBorders>
              <w:top w:val="nil"/>
              <w:left w:val="nil"/>
              <w:bottom w:val="single" w:sz="4" w:space="0" w:color="auto"/>
              <w:right w:val="single" w:sz="4" w:space="0" w:color="auto"/>
            </w:tcBorders>
            <w:shd w:val="clear" w:color="auto" w:fill="auto"/>
            <w:noWrap/>
            <w:vAlign w:val="center"/>
            <w:hideMark/>
          </w:tcPr>
          <w:p w14:paraId="27779342" w14:textId="77777777" w:rsidR="002166C2" w:rsidRPr="0092777B" w:rsidRDefault="002166C2" w:rsidP="004040D3">
            <w:pPr>
              <w:jc w:val="center"/>
              <w:rPr>
                <w:color w:val="000000"/>
                <w:sz w:val="24"/>
                <w:szCs w:val="24"/>
              </w:rPr>
            </w:pPr>
            <w:r w:rsidRPr="0092777B">
              <w:rPr>
                <w:color w:val="000000"/>
                <w:sz w:val="24"/>
                <w:szCs w:val="24"/>
              </w:rPr>
              <w:t>8,00</w:t>
            </w:r>
          </w:p>
        </w:tc>
      </w:tr>
      <w:tr w:rsidR="002166C2" w:rsidRPr="0092777B" w14:paraId="79D94AFF" w14:textId="77777777" w:rsidTr="004040D3">
        <w:trPr>
          <w:trHeight w:val="612"/>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405140DA" w14:textId="77777777" w:rsidR="002166C2" w:rsidRPr="0092777B" w:rsidRDefault="002166C2" w:rsidP="004040D3">
            <w:pPr>
              <w:jc w:val="center"/>
              <w:rPr>
                <w:color w:val="000000"/>
                <w:sz w:val="24"/>
                <w:szCs w:val="24"/>
              </w:rPr>
            </w:pPr>
            <w:r w:rsidRPr="0092777B">
              <w:rPr>
                <w:color w:val="000000"/>
                <w:sz w:val="24"/>
                <w:szCs w:val="24"/>
              </w:rPr>
              <w:t xml:space="preserve"> 2. </w:t>
            </w:r>
          </w:p>
        </w:tc>
        <w:tc>
          <w:tcPr>
            <w:tcW w:w="7935" w:type="dxa"/>
            <w:gridSpan w:val="5"/>
            <w:tcBorders>
              <w:top w:val="single" w:sz="4" w:space="0" w:color="auto"/>
              <w:left w:val="nil"/>
              <w:bottom w:val="single" w:sz="4" w:space="0" w:color="auto"/>
              <w:right w:val="single" w:sz="4" w:space="0" w:color="auto"/>
            </w:tcBorders>
            <w:shd w:val="clear" w:color="auto" w:fill="auto"/>
            <w:vAlign w:val="center"/>
            <w:hideMark/>
          </w:tcPr>
          <w:p w14:paraId="0831CEDB" w14:textId="77777777" w:rsidR="002166C2" w:rsidRPr="0092777B" w:rsidRDefault="002166C2" w:rsidP="004040D3">
            <w:pPr>
              <w:jc w:val="center"/>
              <w:rPr>
                <w:color w:val="000000"/>
                <w:sz w:val="24"/>
                <w:szCs w:val="24"/>
              </w:rPr>
            </w:pPr>
            <w:r w:rsidRPr="0092777B">
              <w:rPr>
                <w:color w:val="000000"/>
                <w:sz w:val="24"/>
                <w:szCs w:val="24"/>
              </w:rPr>
              <w:t xml:space="preserve"> </w:t>
            </w:r>
            <w:proofErr w:type="spellStart"/>
            <w:r w:rsidRPr="0092777B">
              <w:rPr>
                <w:color w:val="000000"/>
                <w:sz w:val="24"/>
                <w:szCs w:val="24"/>
              </w:rPr>
              <w:t>Izpilddokumentācijas</w:t>
            </w:r>
            <w:proofErr w:type="spellEnd"/>
            <w:r w:rsidRPr="0092777B">
              <w:rPr>
                <w:color w:val="000000"/>
                <w:sz w:val="24"/>
                <w:szCs w:val="24"/>
              </w:rPr>
              <w:t xml:space="preserve"> (</w:t>
            </w:r>
            <w:proofErr w:type="spellStart"/>
            <w:r w:rsidRPr="0092777B">
              <w:rPr>
                <w:color w:val="000000"/>
                <w:sz w:val="24"/>
                <w:szCs w:val="24"/>
              </w:rPr>
              <w:t>izpildshēmu</w:t>
            </w:r>
            <w:proofErr w:type="spellEnd"/>
            <w:r w:rsidRPr="0092777B">
              <w:rPr>
                <w:color w:val="000000"/>
                <w:sz w:val="24"/>
                <w:szCs w:val="24"/>
              </w:rPr>
              <w:t>) pieņemšana, reģistrēšana, ievadīšana datu bāzē</w:t>
            </w:r>
            <w:r w:rsidRPr="0092777B">
              <w:rPr>
                <w:color w:val="000000"/>
                <w:sz w:val="24"/>
                <w:szCs w:val="24"/>
                <w:vertAlign w:val="superscript"/>
              </w:rPr>
              <w:t>4</w:t>
            </w:r>
            <w:r w:rsidRPr="0092777B">
              <w:rPr>
                <w:color w:val="000000"/>
                <w:sz w:val="24"/>
                <w:szCs w:val="24"/>
              </w:rPr>
              <w:t xml:space="preserve">: </w:t>
            </w:r>
          </w:p>
        </w:tc>
      </w:tr>
      <w:tr w:rsidR="002166C2" w:rsidRPr="0092777B" w14:paraId="2241DEAD" w14:textId="77777777" w:rsidTr="004040D3">
        <w:trPr>
          <w:trHeight w:val="348"/>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01F159F" w14:textId="77777777" w:rsidR="002166C2" w:rsidRPr="0092777B" w:rsidRDefault="002166C2" w:rsidP="004040D3">
            <w:pPr>
              <w:jc w:val="center"/>
              <w:rPr>
                <w:color w:val="000000"/>
                <w:sz w:val="24"/>
                <w:szCs w:val="24"/>
              </w:rPr>
            </w:pPr>
            <w:r w:rsidRPr="0092777B">
              <w:rPr>
                <w:color w:val="000000"/>
                <w:sz w:val="24"/>
                <w:szCs w:val="24"/>
              </w:rPr>
              <w:t xml:space="preserve"> 2.1. </w:t>
            </w:r>
          </w:p>
        </w:tc>
        <w:tc>
          <w:tcPr>
            <w:tcW w:w="3048" w:type="dxa"/>
            <w:tcBorders>
              <w:top w:val="nil"/>
              <w:left w:val="nil"/>
              <w:bottom w:val="single" w:sz="4" w:space="0" w:color="auto"/>
              <w:right w:val="single" w:sz="4" w:space="0" w:color="auto"/>
            </w:tcBorders>
            <w:shd w:val="clear" w:color="auto" w:fill="auto"/>
            <w:noWrap/>
            <w:vAlign w:val="center"/>
            <w:hideMark/>
          </w:tcPr>
          <w:p w14:paraId="638D2756" w14:textId="77777777" w:rsidR="002166C2" w:rsidRPr="0092777B" w:rsidRDefault="002166C2" w:rsidP="004040D3">
            <w:pPr>
              <w:rPr>
                <w:color w:val="000000"/>
                <w:sz w:val="24"/>
                <w:szCs w:val="24"/>
              </w:rPr>
            </w:pPr>
            <w:r w:rsidRPr="0092777B">
              <w:rPr>
                <w:color w:val="000000"/>
                <w:sz w:val="24"/>
                <w:szCs w:val="24"/>
              </w:rPr>
              <w:t xml:space="preserve"> trases garums līdz 300 metriem </w:t>
            </w:r>
          </w:p>
        </w:tc>
        <w:tc>
          <w:tcPr>
            <w:tcW w:w="1491" w:type="dxa"/>
            <w:tcBorders>
              <w:top w:val="nil"/>
              <w:left w:val="nil"/>
              <w:bottom w:val="single" w:sz="4" w:space="0" w:color="auto"/>
              <w:right w:val="single" w:sz="4" w:space="0" w:color="auto"/>
            </w:tcBorders>
            <w:shd w:val="clear" w:color="auto" w:fill="auto"/>
            <w:noWrap/>
            <w:vAlign w:val="center"/>
            <w:hideMark/>
          </w:tcPr>
          <w:p w14:paraId="392AFF62" w14:textId="77777777" w:rsidR="002166C2" w:rsidRPr="0092777B" w:rsidRDefault="002166C2" w:rsidP="004040D3">
            <w:pPr>
              <w:jc w:val="center"/>
              <w:rPr>
                <w:color w:val="000000"/>
                <w:sz w:val="24"/>
                <w:szCs w:val="24"/>
              </w:rPr>
            </w:pPr>
            <w:r w:rsidRPr="0092777B">
              <w:rPr>
                <w:color w:val="000000"/>
                <w:sz w:val="24"/>
                <w:szCs w:val="24"/>
              </w:rPr>
              <w:t xml:space="preserve"> 1 objekts </w:t>
            </w:r>
          </w:p>
        </w:tc>
        <w:tc>
          <w:tcPr>
            <w:tcW w:w="1134" w:type="dxa"/>
            <w:tcBorders>
              <w:top w:val="nil"/>
              <w:left w:val="nil"/>
              <w:bottom w:val="single" w:sz="4" w:space="0" w:color="auto"/>
              <w:right w:val="single" w:sz="4" w:space="0" w:color="auto"/>
            </w:tcBorders>
            <w:shd w:val="clear" w:color="auto" w:fill="auto"/>
            <w:noWrap/>
            <w:vAlign w:val="center"/>
            <w:hideMark/>
          </w:tcPr>
          <w:p w14:paraId="41943715" w14:textId="77777777" w:rsidR="002166C2" w:rsidRPr="0092777B" w:rsidRDefault="002166C2" w:rsidP="004040D3">
            <w:pPr>
              <w:jc w:val="center"/>
              <w:rPr>
                <w:color w:val="000000"/>
                <w:sz w:val="24"/>
                <w:szCs w:val="24"/>
              </w:rPr>
            </w:pPr>
            <w:r w:rsidRPr="0092777B">
              <w:rPr>
                <w:color w:val="000000"/>
                <w:sz w:val="24"/>
                <w:szCs w:val="24"/>
              </w:rPr>
              <w:t xml:space="preserve">9,09   </w:t>
            </w:r>
          </w:p>
        </w:tc>
        <w:tc>
          <w:tcPr>
            <w:tcW w:w="1007" w:type="dxa"/>
            <w:tcBorders>
              <w:top w:val="nil"/>
              <w:left w:val="nil"/>
              <w:bottom w:val="single" w:sz="4" w:space="0" w:color="auto"/>
              <w:right w:val="single" w:sz="4" w:space="0" w:color="auto"/>
            </w:tcBorders>
            <w:shd w:val="clear" w:color="auto" w:fill="auto"/>
            <w:noWrap/>
            <w:vAlign w:val="center"/>
            <w:hideMark/>
          </w:tcPr>
          <w:p w14:paraId="6E11EA5B" w14:textId="77777777" w:rsidR="002166C2" w:rsidRPr="0092777B" w:rsidRDefault="002166C2" w:rsidP="004040D3">
            <w:pPr>
              <w:jc w:val="center"/>
              <w:rPr>
                <w:color w:val="000000"/>
                <w:sz w:val="24"/>
                <w:szCs w:val="24"/>
              </w:rPr>
            </w:pPr>
            <w:r w:rsidRPr="0092777B">
              <w:rPr>
                <w:color w:val="000000"/>
                <w:sz w:val="24"/>
                <w:szCs w:val="24"/>
              </w:rPr>
              <w:t xml:space="preserve">1,91   </w:t>
            </w:r>
          </w:p>
        </w:tc>
        <w:tc>
          <w:tcPr>
            <w:tcW w:w="1255" w:type="dxa"/>
            <w:tcBorders>
              <w:top w:val="nil"/>
              <w:left w:val="nil"/>
              <w:bottom w:val="single" w:sz="4" w:space="0" w:color="auto"/>
              <w:right w:val="single" w:sz="4" w:space="0" w:color="auto"/>
            </w:tcBorders>
            <w:shd w:val="clear" w:color="auto" w:fill="auto"/>
            <w:noWrap/>
            <w:vAlign w:val="center"/>
            <w:hideMark/>
          </w:tcPr>
          <w:p w14:paraId="40589B12" w14:textId="77777777" w:rsidR="002166C2" w:rsidRPr="0092777B" w:rsidRDefault="002166C2" w:rsidP="004040D3">
            <w:pPr>
              <w:jc w:val="center"/>
              <w:rPr>
                <w:color w:val="000000"/>
                <w:sz w:val="24"/>
                <w:szCs w:val="24"/>
              </w:rPr>
            </w:pPr>
            <w:r w:rsidRPr="0092777B">
              <w:rPr>
                <w:color w:val="000000"/>
                <w:sz w:val="24"/>
                <w:szCs w:val="24"/>
              </w:rPr>
              <w:t xml:space="preserve">11,00   </w:t>
            </w:r>
          </w:p>
        </w:tc>
      </w:tr>
      <w:tr w:rsidR="002166C2" w:rsidRPr="0092777B" w14:paraId="1C4193B9" w14:textId="77777777" w:rsidTr="004040D3">
        <w:trPr>
          <w:trHeight w:val="1092"/>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54086438" w14:textId="77777777" w:rsidR="002166C2" w:rsidRPr="0092777B" w:rsidRDefault="002166C2" w:rsidP="004040D3">
            <w:pPr>
              <w:jc w:val="center"/>
              <w:rPr>
                <w:color w:val="000000"/>
                <w:sz w:val="24"/>
                <w:szCs w:val="24"/>
              </w:rPr>
            </w:pPr>
            <w:r w:rsidRPr="0092777B">
              <w:rPr>
                <w:color w:val="000000"/>
                <w:sz w:val="24"/>
                <w:szCs w:val="24"/>
              </w:rPr>
              <w:t xml:space="preserve"> 2.2. </w:t>
            </w:r>
          </w:p>
        </w:tc>
        <w:tc>
          <w:tcPr>
            <w:tcW w:w="3048" w:type="dxa"/>
            <w:tcBorders>
              <w:top w:val="nil"/>
              <w:left w:val="nil"/>
              <w:bottom w:val="single" w:sz="4" w:space="0" w:color="auto"/>
              <w:right w:val="single" w:sz="4" w:space="0" w:color="auto"/>
            </w:tcBorders>
            <w:shd w:val="clear" w:color="auto" w:fill="auto"/>
            <w:vAlign w:val="center"/>
            <w:hideMark/>
          </w:tcPr>
          <w:p w14:paraId="60F99C39" w14:textId="77777777" w:rsidR="002166C2" w:rsidRPr="0092777B" w:rsidRDefault="002166C2" w:rsidP="004040D3">
            <w:pPr>
              <w:rPr>
                <w:color w:val="000000"/>
                <w:sz w:val="24"/>
                <w:szCs w:val="24"/>
              </w:rPr>
            </w:pPr>
            <w:r w:rsidRPr="0092777B">
              <w:rPr>
                <w:color w:val="000000"/>
                <w:sz w:val="24"/>
                <w:szCs w:val="24"/>
              </w:rPr>
              <w:t xml:space="preserve"> trases garums virs 300 metriem, papildus par katriem nākamajiem 100 metriem, bet ne vairāk kā 150,00 EUR kopā par vienu objektu</w:t>
            </w:r>
            <w:r w:rsidRPr="0092777B">
              <w:rPr>
                <w:color w:val="000000"/>
                <w:sz w:val="24"/>
                <w:szCs w:val="24"/>
                <w:vertAlign w:val="superscript"/>
              </w:rPr>
              <w:t>5</w:t>
            </w:r>
            <w:r w:rsidRPr="0092777B">
              <w:rPr>
                <w:color w:val="000000"/>
                <w:sz w:val="24"/>
                <w:szCs w:val="24"/>
              </w:rPr>
              <w:t xml:space="preserve"> </w:t>
            </w:r>
          </w:p>
        </w:tc>
        <w:tc>
          <w:tcPr>
            <w:tcW w:w="1491" w:type="dxa"/>
            <w:tcBorders>
              <w:top w:val="nil"/>
              <w:left w:val="nil"/>
              <w:bottom w:val="single" w:sz="4" w:space="0" w:color="auto"/>
              <w:right w:val="single" w:sz="4" w:space="0" w:color="auto"/>
            </w:tcBorders>
            <w:shd w:val="clear" w:color="auto" w:fill="auto"/>
            <w:noWrap/>
            <w:vAlign w:val="center"/>
            <w:hideMark/>
          </w:tcPr>
          <w:p w14:paraId="62EB156A" w14:textId="77777777" w:rsidR="002166C2" w:rsidRPr="0092777B" w:rsidRDefault="002166C2" w:rsidP="004040D3">
            <w:pPr>
              <w:jc w:val="center"/>
              <w:rPr>
                <w:color w:val="000000"/>
                <w:sz w:val="24"/>
                <w:szCs w:val="24"/>
              </w:rPr>
            </w:pPr>
            <w:r w:rsidRPr="0092777B">
              <w:rPr>
                <w:color w:val="000000"/>
                <w:sz w:val="24"/>
                <w:szCs w:val="24"/>
              </w:rPr>
              <w:t xml:space="preserve"> 100 m </w:t>
            </w:r>
          </w:p>
        </w:tc>
        <w:tc>
          <w:tcPr>
            <w:tcW w:w="1134" w:type="dxa"/>
            <w:tcBorders>
              <w:top w:val="nil"/>
              <w:left w:val="nil"/>
              <w:bottom w:val="single" w:sz="4" w:space="0" w:color="auto"/>
              <w:right w:val="single" w:sz="4" w:space="0" w:color="auto"/>
            </w:tcBorders>
            <w:shd w:val="clear" w:color="auto" w:fill="auto"/>
            <w:noWrap/>
            <w:vAlign w:val="center"/>
            <w:hideMark/>
          </w:tcPr>
          <w:p w14:paraId="6FA1741F" w14:textId="77777777" w:rsidR="002166C2" w:rsidRPr="0092777B" w:rsidRDefault="002166C2" w:rsidP="004040D3">
            <w:pPr>
              <w:jc w:val="center"/>
              <w:rPr>
                <w:color w:val="000000"/>
                <w:sz w:val="24"/>
                <w:szCs w:val="24"/>
              </w:rPr>
            </w:pPr>
            <w:r w:rsidRPr="0092777B">
              <w:rPr>
                <w:color w:val="000000"/>
                <w:sz w:val="24"/>
                <w:szCs w:val="24"/>
              </w:rPr>
              <w:t xml:space="preserve">2,48   </w:t>
            </w:r>
          </w:p>
        </w:tc>
        <w:tc>
          <w:tcPr>
            <w:tcW w:w="1007" w:type="dxa"/>
            <w:tcBorders>
              <w:top w:val="nil"/>
              <w:left w:val="nil"/>
              <w:bottom w:val="single" w:sz="4" w:space="0" w:color="auto"/>
              <w:right w:val="single" w:sz="4" w:space="0" w:color="auto"/>
            </w:tcBorders>
            <w:shd w:val="clear" w:color="auto" w:fill="auto"/>
            <w:noWrap/>
            <w:vAlign w:val="center"/>
            <w:hideMark/>
          </w:tcPr>
          <w:p w14:paraId="1FF0C9B1" w14:textId="77777777" w:rsidR="002166C2" w:rsidRPr="0092777B" w:rsidRDefault="002166C2" w:rsidP="004040D3">
            <w:pPr>
              <w:jc w:val="center"/>
              <w:rPr>
                <w:color w:val="000000"/>
                <w:sz w:val="24"/>
                <w:szCs w:val="24"/>
              </w:rPr>
            </w:pPr>
            <w:r w:rsidRPr="0092777B">
              <w:rPr>
                <w:color w:val="000000"/>
                <w:sz w:val="24"/>
                <w:szCs w:val="24"/>
              </w:rPr>
              <w:t xml:space="preserve">0,52   </w:t>
            </w:r>
          </w:p>
        </w:tc>
        <w:tc>
          <w:tcPr>
            <w:tcW w:w="1255" w:type="dxa"/>
            <w:tcBorders>
              <w:top w:val="nil"/>
              <w:left w:val="nil"/>
              <w:bottom w:val="single" w:sz="4" w:space="0" w:color="auto"/>
              <w:right w:val="single" w:sz="4" w:space="0" w:color="auto"/>
            </w:tcBorders>
            <w:shd w:val="clear" w:color="auto" w:fill="auto"/>
            <w:noWrap/>
            <w:vAlign w:val="center"/>
            <w:hideMark/>
          </w:tcPr>
          <w:p w14:paraId="73764BA9" w14:textId="77777777" w:rsidR="002166C2" w:rsidRPr="0092777B" w:rsidRDefault="002166C2" w:rsidP="004040D3">
            <w:pPr>
              <w:rPr>
                <w:color w:val="000000"/>
                <w:sz w:val="24"/>
                <w:szCs w:val="24"/>
              </w:rPr>
            </w:pPr>
            <w:r>
              <w:rPr>
                <w:color w:val="000000"/>
                <w:sz w:val="24"/>
                <w:szCs w:val="24"/>
              </w:rPr>
              <w:t xml:space="preserve">   </w:t>
            </w:r>
            <w:r w:rsidRPr="0092777B">
              <w:rPr>
                <w:color w:val="000000"/>
                <w:sz w:val="24"/>
                <w:szCs w:val="24"/>
              </w:rPr>
              <w:t xml:space="preserve">3,00   </w:t>
            </w:r>
          </w:p>
        </w:tc>
      </w:tr>
      <w:tr w:rsidR="002166C2" w:rsidRPr="0092777B" w14:paraId="1125ED10" w14:textId="77777777" w:rsidTr="004040D3">
        <w:trPr>
          <w:trHeight w:val="420"/>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1ACCE777" w14:textId="77777777" w:rsidR="002166C2" w:rsidRPr="0092777B" w:rsidRDefault="002166C2" w:rsidP="004040D3">
            <w:pPr>
              <w:jc w:val="center"/>
              <w:rPr>
                <w:color w:val="000000"/>
                <w:sz w:val="24"/>
                <w:szCs w:val="24"/>
              </w:rPr>
            </w:pPr>
            <w:r w:rsidRPr="0092777B">
              <w:rPr>
                <w:color w:val="000000"/>
                <w:sz w:val="24"/>
                <w:szCs w:val="24"/>
              </w:rPr>
              <w:t xml:space="preserve"> 2.3. </w:t>
            </w:r>
          </w:p>
        </w:tc>
        <w:tc>
          <w:tcPr>
            <w:tcW w:w="3048" w:type="dxa"/>
            <w:tcBorders>
              <w:top w:val="nil"/>
              <w:left w:val="nil"/>
              <w:bottom w:val="single" w:sz="4" w:space="0" w:color="auto"/>
              <w:right w:val="single" w:sz="4" w:space="0" w:color="auto"/>
            </w:tcBorders>
            <w:shd w:val="clear" w:color="auto" w:fill="auto"/>
            <w:noWrap/>
            <w:vAlign w:val="center"/>
            <w:hideMark/>
          </w:tcPr>
          <w:p w14:paraId="41D8901B" w14:textId="77777777" w:rsidR="002166C2" w:rsidRPr="0092777B" w:rsidRDefault="002166C2" w:rsidP="004040D3">
            <w:pPr>
              <w:rPr>
                <w:color w:val="000000"/>
                <w:sz w:val="24"/>
                <w:szCs w:val="24"/>
              </w:rPr>
            </w:pPr>
            <w:r w:rsidRPr="0092777B">
              <w:rPr>
                <w:color w:val="000000"/>
                <w:sz w:val="24"/>
                <w:szCs w:val="24"/>
              </w:rPr>
              <w:t xml:space="preserve"> objektam, kura platību mēra ha  </w:t>
            </w:r>
          </w:p>
        </w:tc>
        <w:tc>
          <w:tcPr>
            <w:tcW w:w="1491" w:type="dxa"/>
            <w:tcBorders>
              <w:top w:val="nil"/>
              <w:left w:val="nil"/>
              <w:bottom w:val="single" w:sz="4" w:space="0" w:color="auto"/>
              <w:right w:val="single" w:sz="4" w:space="0" w:color="auto"/>
            </w:tcBorders>
            <w:shd w:val="clear" w:color="auto" w:fill="auto"/>
            <w:noWrap/>
            <w:vAlign w:val="center"/>
            <w:hideMark/>
          </w:tcPr>
          <w:p w14:paraId="2C1D276A" w14:textId="77777777" w:rsidR="002166C2" w:rsidRPr="0092777B" w:rsidRDefault="002166C2" w:rsidP="004040D3">
            <w:pPr>
              <w:jc w:val="center"/>
              <w:rPr>
                <w:color w:val="000000"/>
                <w:sz w:val="24"/>
                <w:szCs w:val="24"/>
              </w:rPr>
            </w:pPr>
            <w:r w:rsidRPr="0092777B">
              <w:rPr>
                <w:color w:val="000000"/>
                <w:sz w:val="24"/>
                <w:szCs w:val="24"/>
              </w:rPr>
              <w:t xml:space="preserve"> 1 objekts </w:t>
            </w:r>
          </w:p>
        </w:tc>
        <w:tc>
          <w:tcPr>
            <w:tcW w:w="1134" w:type="dxa"/>
            <w:tcBorders>
              <w:top w:val="nil"/>
              <w:left w:val="nil"/>
              <w:bottom w:val="single" w:sz="4" w:space="0" w:color="auto"/>
              <w:right w:val="single" w:sz="4" w:space="0" w:color="auto"/>
            </w:tcBorders>
            <w:shd w:val="clear" w:color="auto" w:fill="auto"/>
            <w:noWrap/>
            <w:vAlign w:val="center"/>
            <w:hideMark/>
          </w:tcPr>
          <w:p w14:paraId="757DCB8C" w14:textId="77777777" w:rsidR="002166C2" w:rsidRPr="0092777B" w:rsidRDefault="002166C2" w:rsidP="004040D3">
            <w:pPr>
              <w:jc w:val="center"/>
              <w:rPr>
                <w:color w:val="000000"/>
                <w:sz w:val="24"/>
                <w:szCs w:val="24"/>
              </w:rPr>
            </w:pPr>
            <w:r w:rsidRPr="0092777B">
              <w:rPr>
                <w:color w:val="000000"/>
                <w:sz w:val="24"/>
                <w:szCs w:val="24"/>
              </w:rPr>
              <w:t xml:space="preserve">7,44   </w:t>
            </w:r>
          </w:p>
        </w:tc>
        <w:tc>
          <w:tcPr>
            <w:tcW w:w="1007" w:type="dxa"/>
            <w:tcBorders>
              <w:top w:val="nil"/>
              <w:left w:val="nil"/>
              <w:bottom w:val="single" w:sz="4" w:space="0" w:color="auto"/>
              <w:right w:val="single" w:sz="4" w:space="0" w:color="auto"/>
            </w:tcBorders>
            <w:shd w:val="clear" w:color="auto" w:fill="auto"/>
            <w:noWrap/>
            <w:vAlign w:val="center"/>
            <w:hideMark/>
          </w:tcPr>
          <w:p w14:paraId="75F6A2FB" w14:textId="77777777" w:rsidR="002166C2" w:rsidRPr="0092777B" w:rsidRDefault="002166C2" w:rsidP="004040D3">
            <w:pPr>
              <w:jc w:val="center"/>
              <w:rPr>
                <w:color w:val="000000"/>
                <w:sz w:val="24"/>
                <w:szCs w:val="24"/>
              </w:rPr>
            </w:pPr>
            <w:r w:rsidRPr="0092777B">
              <w:rPr>
                <w:color w:val="000000"/>
                <w:sz w:val="24"/>
                <w:szCs w:val="24"/>
              </w:rPr>
              <w:t xml:space="preserve">1,56   </w:t>
            </w:r>
          </w:p>
        </w:tc>
        <w:tc>
          <w:tcPr>
            <w:tcW w:w="1255" w:type="dxa"/>
            <w:tcBorders>
              <w:top w:val="nil"/>
              <w:left w:val="nil"/>
              <w:bottom w:val="single" w:sz="4" w:space="0" w:color="auto"/>
              <w:right w:val="single" w:sz="4" w:space="0" w:color="auto"/>
            </w:tcBorders>
            <w:shd w:val="clear" w:color="auto" w:fill="auto"/>
            <w:noWrap/>
            <w:vAlign w:val="center"/>
            <w:hideMark/>
          </w:tcPr>
          <w:p w14:paraId="11D77165" w14:textId="77777777" w:rsidR="002166C2" w:rsidRPr="0092777B" w:rsidRDefault="002166C2" w:rsidP="004040D3">
            <w:pPr>
              <w:jc w:val="center"/>
              <w:rPr>
                <w:color w:val="000000"/>
                <w:sz w:val="24"/>
                <w:szCs w:val="24"/>
              </w:rPr>
            </w:pPr>
            <w:r w:rsidRPr="0092777B">
              <w:rPr>
                <w:color w:val="000000"/>
                <w:sz w:val="24"/>
                <w:szCs w:val="24"/>
              </w:rPr>
              <w:t xml:space="preserve">9,00   </w:t>
            </w:r>
          </w:p>
        </w:tc>
      </w:tr>
      <w:tr w:rsidR="002166C2" w:rsidRPr="0092777B" w14:paraId="29A8665B" w14:textId="77777777" w:rsidTr="004040D3">
        <w:trPr>
          <w:trHeight w:val="624"/>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77042938" w14:textId="77777777" w:rsidR="002166C2" w:rsidRPr="0092777B" w:rsidRDefault="002166C2" w:rsidP="004040D3">
            <w:pPr>
              <w:jc w:val="center"/>
              <w:rPr>
                <w:color w:val="000000"/>
                <w:sz w:val="24"/>
                <w:szCs w:val="24"/>
              </w:rPr>
            </w:pPr>
            <w:r w:rsidRPr="0092777B">
              <w:rPr>
                <w:color w:val="000000"/>
                <w:sz w:val="24"/>
                <w:szCs w:val="24"/>
              </w:rPr>
              <w:t xml:space="preserve"> 3. </w:t>
            </w:r>
          </w:p>
        </w:tc>
        <w:tc>
          <w:tcPr>
            <w:tcW w:w="3048" w:type="dxa"/>
            <w:tcBorders>
              <w:top w:val="nil"/>
              <w:left w:val="nil"/>
              <w:bottom w:val="single" w:sz="4" w:space="0" w:color="auto"/>
              <w:right w:val="single" w:sz="4" w:space="0" w:color="auto"/>
            </w:tcBorders>
            <w:shd w:val="clear" w:color="auto" w:fill="auto"/>
            <w:vAlign w:val="center"/>
            <w:hideMark/>
          </w:tcPr>
          <w:p w14:paraId="75AE4233" w14:textId="77777777" w:rsidR="002166C2" w:rsidRPr="0092777B" w:rsidRDefault="002166C2" w:rsidP="004040D3">
            <w:pPr>
              <w:jc w:val="center"/>
              <w:rPr>
                <w:color w:val="000000"/>
                <w:sz w:val="24"/>
                <w:szCs w:val="24"/>
              </w:rPr>
            </w:pPr>
            <w:r w:rsidRPr="0092777B">
              <w:rPr>
                <w:color w:val="000000"/>
                <w:sz w:val="24"/>
                <w:szCs w:val="24"/>
              </w:rPr>
              <w:t xml:space="preserve"> Galveno </w:t>
            </w:r>
            <w:proofErr w:type="spellStart"/>
            <w:r w:rsidRPr="0092777B">
              <w:rPr>
                <w:color w:val="000000"/>
                <w:sz w:val="24"/>
                <w:szCs w:val="24"/>
              </w:rPr>
              <w:t>būvasu</w:t>
            </w:r>
            <w:proofErr w:type="spellEnd"/>
            <w:r w:rsidRPr="0092777B">
              <w:rPr>
                <w:color w:val="000000"/>
                <w:sz w:val="24"/>
                <w:szCs w:val="24"/>
              </w:rPr>
              <w:t xml:space="preserve"> reģistrēšana datu bāzē un nosūtīšana pašvaldībai </w:t>
            </w:r>
          </w:p>
        </w:tc>
        <w:tc>
          <w:tcPr>
            <w:tcW w:w="1491" w:type="dxa"/>
            <w:tcBorders>
              <w:top w:val="nil"/>
              <w:left w:val="nil"/>
              <w:bottom w:val="single" w:sz="4" w:space="0" w:color="auto"/>
              <w:right w:val="single" w:sz="4" w:space="0" w:color="auto"/>
            </w:tcBorders>
            <w:shd w:val="clear" w:color="auto" w:fill="auto"/>
            <w:noWrap/>
            <w:vAlign w:val="center"/>
            <w:hideMark/>
          </w:tcPr>
          <w:p w14:paraId="392E9E48" w14:textId="77777777" w:rsidR="002166C2" w:rsidRPr="0092777B" w:rsidRDefault="002166C2" w:rsidP="004040D3">
            <w:pPr>
              <w:jc w:val="center"/>
              <w:rPr>
                <w:color w:val="000000"/>
                <w:sz w:val="24"/>
                <w:szCs w:val="24"/>
              </w:rPr>
            </w:pPr>
            <w:r w:rsidRPr="0092777B">
              <w:rPr>
                <w:color w:val="000000"/>
                <w:sz w:val="24"/>
                <w:szCs w:val="24"/>
              </w:rPr>
              <w:t xml:space="preserve"> 1 objekts </w:t>
            </w:r>
          </w:p>
        </w:tc>
        <w:tc>
          <w:tcPr>
            <w:tcW w:w="1134" w:type="dxa"/>
            <w:tcBorders>
              <w:top w:val="nil"/>
              <w:left w:val="nil"/>
              <w:bottom w:val="single" w:sz="4" w:space="0" w:color="auto"/>
              <w:right w:val="single" w:sz="4" w:space="0" w:color="auto"/>
            </w:tcBorders>
            <w:shd w:val="clear" w:color="auto" w:fill="auto"/>
            <w:noWrap/>
            <w:vAlign w:val="center"/>
            <w:hideMark/>
          </w:tcPr>
          <w:p w14:paraId="4C7AFE75" w14:textId="77777777" w:rsidR="002166C2" w:rsidRPr="0092777B" w:rsidRDefault="002166C2" w:rsidP="004040D3">
            <w:pPr>
              <w:jc w:val="center"/>
              <w:rPr>
                <w:color w:val="000000"/>
                <w:sz w:val="24"/>
                <w:szCs w:val="24"/>
              </w:rPr>
            </w:pPr>
            <w:r w:rsidRPr="0092777B">
              <w:rPr>
                <w:color w:val="000000"/>
                <w:sz w:val="24"/>
                <w:szCs w:val="24"/>
              </w:rPr>
              <w:t xml:space="preserve">9,92   </w:t>
            </w:r>
          </w:p>
        </w:tc>
        <w:tc>
          <w:tcPr>
            <w:tcW w:w="1007" w:type="dxa"/>
            <w:tcBorders>
              <w:top w:val="nil"/>
              <w:left w:val="nil"/>
              <w:bottom w:val="single" w:sz="4" w:space="0" w:color="auto"/>
              <w:right w:val="single" w:sz="4" w:space="0" w:color="auto"/>
            </w:tcBorders>
            <w:shd w:val="clear" w:color="auto" w:fill="auto"/>
            <w:noWrap/>
            <w:vAlign w:val="center"/>
            <w:hideMark/>
          </w:tcPr>
          <w:p w14:paraId="2580A13A" w14:textId="77777777" w:rsidR="002166C2" w:rsidRPr="0092777B" w:rsidRDefault="002166C2" w:rsidP="004040D3">
            <w:pPr>
              <w:jc w:val="center"/>
              <w:rPr>
                <w:color w:val="000000"/>
                <w:sz w:val="24"/>
                <w:szCs w:val="24"/>
              </w:rPr>
            </w:pPr>
            <w:r w:rsidRPr="0092777B">
              <w:rPr>
                <w:color w:val="000000"/>
                <w:sz w:val="24"/>
                <w:szCs w:val="24"/>
              </w:rPr>
              <w:t xml:space="preserve">2,08   </w:t>
            </w:r>
          </w:p>
        </w:tc>
        <w:tc>
          <w:tcPr>
            <w:tcW w:w="1255" w:type="dxa"/>
            <w:tcBorders>
              <w:top w:val="nil"/>
              <w:left w:val="nil"/>
              <w:bottom w:val="single" w:sz="4" w:space="0" w:color="auto"/>
              <w:right w:val="single" w:sz="4" w:space="0" w:color="auto"/>
            </w:tcBorders>
            <w:shd w:val="clear" w:color="auto" w:fill="auto"/>
            <w:noWrap/>
            <w:vAlign w:val="center"/>
            <w:hideMark/>
          </w:tcPr>
          <w:p w14:paraId="52B5F5ED" w14:textId="77777777" w:rsidR="002166C2" w:rsidRPr="0092777B" w:rsidRDefault="002166C2" w:rsidP="004040D3">
            <w:pPr>
              <w:jc w:val="center"/>
              <w:rPr>
                <w:color w:val="000000"/>
                <w:sz w:val="24"/>
                <w:szCs w:val="24"/>
              </w:rPr>
            </w:pPr>
            <w:r w:rsidRPr="0092777B">
              <w:rPr>
                <w:color w:val="000000"/>
                <w:sz w:val="24"/>
                <w:szCs w:val="24"/>
              </w:rPr>
              <w:t xml:space="preserve">12,00   </w:t>
            </w:r>
          </w:p>
        </w:tc>
      </w:tr>
      <w:tr w:rsidR="002166C2" w:rsidRPr="0092777B" w14:paraId="05A8BA44" w14:textId="77777777" w:rsidTr="004040D3">
        <w:trPr>
          <w:trHeight w:val="624"/>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3C6B820E" w14:textId="77777777" w:rsidR="002166C2" w:rsidRPr="0092777B" w:rsidRDefault="002166C2" w:rsidP="004040D3">
            <w:pPr>
              <w:jc w:val="center"/>
              <w:rPr>
                <w:color w:val="000000"/>
                <w:sz w:val="24"/>
                <w:szCs w:val="24"/>
              </w:rPr>
            </w:pPr>
            <w:r w:rsidRPr="0092777B">
              <w:rPr>
                <w:color w:val="000000"/>
                <w:sz w:val="24"/>
                <w:szCs w:val="24"/>
              </w:rPr>
              <w:t xml:space="preserve"> 4.  </w:t>
            </w:r>
          </w:p>
        </w:tc>
        <w:tc>
          <w:tcPr>
            <w:tcW w:w="3048" w:type="dxa"/>
            <w:tcBorders>
              <w:top w:val="nil"/>
              <w:left w:val="nil"/>
              <w:bottom w:val="single" w:sz="4" w:space="0" w:color="auto"/>
              <w:right w:val="single" w:sz="4" w:space="0" w:color="auto"/>
            </w:tcBorders>
            <w:shd w:val="clear" w:color="auto" w:fill="auto"/>
            <w:vAlign w:val="center"/>
            <w:hideMark/>
          </w:tcPr>
          <w:p w14:paraId="03693A7E" w14:textId="77777777" w:rsidR="002166C2" w:rsidRPr="0092777B" w:rsidRDefault="002166C2" w:rsidP="004040D3">
            <w:pPr>
              <w:jc w:val="center"/>
              <w:rPr>
                <w:color w:val="000000"/>
                <w:sz w:val="24"/>
                <w:szCs w:val="24"/>
              </w:rPr>
            </w:pPr>
            <w:r w:rsidRPr="0092777B">
              <w:rPr>
                <w:color w:val="000000"/>
                <w:sz w:val="24"/>
                <w:szCs w:val="24"/>
              </w:rPr>
              <w:t xml:space="preserve"> Vienas būves novietnes pārbaudes ienešana datu bāzē un nosūtīšana pašvaldībai </w:t>
            </w:r>
            <w:r w:rsidRPr="0092777B">
              <w:rPr>
                <w:color w:val="000000"/>
                <w:sz w:val="24"/>
                <w:szCs w:val="24"/>
                <w:vertAlign w:val="superscript"/>
              </w:rPr>
              <w:t xml:space="preserve">6, 7 </w:t>
            </w:r>
          </w:p>
        </w:tc>
        <w:tc>
          <w:tcPr>
            <w:tcW w:w="1491" w:type="dxa"/>
            <w:tcBorders>
              <w:top w:val="nil"/>
              <w:left w:val="nil"/>
              <w:bottom w:val="single" w:sz="4" w:space="0" w:color="auto"/>
              <w:right w:val="single" w:sz="4" w:space="0" w:color="auto"/>
            </w:tcBorders>
            <w:shd w:val="clear" w:color="auto" w:fill="auto"/>
            <w:noWrap/>
            <w:vAlign w:val="center"/>
            <w:hideMark/>
          </w:tcPr>
          <w:p w14:paraId="76F59A5C" w14:textId="77777777" w:rsidR="002166C2" w:rsidRPr="0092777B" w:rsidRDefault="002166C2" w:rsidP="004040D3">
            <w:pPr>
              <w:jc w:val="center"/>
              <w:rPr>
                <w:color w:val="000000"/>
                <w:sz w:val="24"/>
                <w:szCs w:val="24"/>
              </w:rPr>
            </w:pPr>
            <w:r w:rsidRPr="0092777B">
              <w:rPr>
                <w:color w:val="000000"/>
                <w:sz w:val="24"/>
                <w:szCs w:val="24"/>
              </w:rPr>
              <w:t xml:space="preserve"> 1 objekts </w:t>
            </w:r>
          </w:p>
        </w:tc>
        <w:tc>
          <w:tcPr>
            <w:tcW w:w="1134" w:type="dxa"/>
            <w:tcBorders>
              <w:top w:val="nil"/>
              <w:left w:val="nil"/>
              <w:bottom w:val="single" w:sz="4" w:space="0" w:color="auto"/>
              <w:right w:val="single" w:sz="4" w:space="0" w:color="auto"/>
            </w:tcBorders>
            <w:shd w:val="clear" w:color="auto" w:fill="auto"/>
            <w:noWrap/>
            <w:vAlign w:val="center"/>
            <w:hideMark/>
          </w:tcPr>
          <w:p w14:paraId="472FAA2A" w14:textId="77777777" w:rsidR="002166C2" w:rsidRPr="0092777B" w:rsidRDefault="002166C2" w:rsidP="004040D3">
            <w:pPr>
              <w:jc w:val="center"/>
              <w:rPr>
                <w:color w:val="000000"/>
                <w:sz w:val="24"/>
                <w:szCs w:val="24"/>
              </w:rPr>
            </w:pPr>
            <w:r w:rsidRPr="0092777B">
              <w:rPr>
                <w:color w:val="000000"/>
                <w:sz w:val="24"/>
                <w:szCs w:val="24"/>
              </w:rPr>
              <w:t xml:space="preserve">9,92   </w:t>
            </w:r>
          </w:p>
        </w:tc>
        <w:tc>
          <w:tcPr>
            <w:tcW w:w="1007" w:type="dxa"/>
            <w:tcBorders>
              <w:top w:val="nil"/>
              <w:left w:val="nil"/>
              <w:bottom w:val="single" w:sz="4" w:space="0" w:color="auto"/>
              <w:right w:val="single" w:sz="4" w:space="0" w:color="auto"/>
            </w:tcBorders>
            <w:shd w:val="clear" w:color="auto" w:fill="auto"/>
            <w:noWrap/>
            <w:vAlign w:val="center"/>
            <w:hideMark/>
          </w:tcPr>
          <w:p w14:paraId="0A9FF915" w14:textId="77777777" w:rsidR="002166C2" w:rsidRPr="0092777B" w:rsidRDefault="002166C2" w:rsidP="004040D3">
            <w:pPr>
              <w:jc w:val="center"/>
              <w:rPr>
                <w:color w:val="000000"/>
                <w:sz w:val="24"/>
                <w:szCs w:val="24"/>
              </w:rPr>
            </w:pPr>
            <w:r w:rsidRPr="0092777B">
              <w:rPr>
                <w:color w:val="000000"/>
                <w:sz w:val="24"/>
                <w:szCs w:val="24"/>
              </w:rPr>
              <w:t xml:space="preserve">2,08   </w:t>
            </w:r>
          </w:p>
        </w:tc>
        <w:tc>
          <w:tcPr>
            <w:tcW w:w="1255" w:type="dxa"/>
            <w:tcBorders>
              <w:top w:val="nil"/>
              <w:left w:val="nil"/>
              <w:bottom w:val="single" w:sz="4" w:space="0" w:color="auto"/>
              <w:right w:val="single" w:sz="4" w:space="0" w:color="auto"/>
            </w:tcBorders>
            <w:shd w:val="clear" w:color="auto" w:fill="auto"/>
            <w:noWrap/>
            <w:vAlign w:val="center"/>
            <w:hideMark/>
          </w:tcPr>
          <w:p w14:paraId="36235CB7" w14:textId="77777777" w:rsidR="002166C2" w:rsidRPr="0092777B" w:rsidRDefault="002166C2" w:rsidP="004040D3">
            <w:pPr>
              <w:jc w:val="center"/>
              <w:rPr>
                <w:color w:val="000000"/>
                <w:sz w:val="24"/>
                <w:szCs w:val="24"/>
              </w:rPr>
            </w:pPr>
            <w:r w:rsidRPr="0092777B">
              <w:rPr>
                <w:color w:val="000000"/>
                <w:sz w:val="24"/>
                <w:szCs w:val="24"/>
              </w:rPr>
              <w:t xml:space="preserve">12,00   </w:t>
            </w:r>
          </w:p>
        </w:tc>
      </w:tr>
      <w:tr w:rsidR="002166C2" w:rsidRPr="0092777B" w14:paraId="6CF7FCB1" w14:textId="77777777" w:rsidTr="004040D3">
        <w:trPr>
          <w:trHeight w:val="816"/>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34FE77C1" w14:textId="77777777" w:rsidR="002166C2" w:rsidRPr="0092777B" w:rsidRDefault="002166C2" w:rsidP="004040D3">
            <w:pPr>
              <w:jc w:val="center"/>
              <w:rPr>
                <w:color w:val="000000"/>
                <w:sz w:val="24"/>
                <w:szCs w:val="24"/>
              </w:rPr>
            </w:pPr>
            <w:r w:rsidRPr="0092777B">
              <w:rPr>
                <w:color w:val="000000"/>
                <w:sz w:val="24"/>
                <w:szCs w:val="24"/>
              </w:rPr>
              <w:t xml:space="preserve"> 5. </w:t>
            </w:r>
          </w:p>
        </w:tc>
        <w:tc>
          <w:tcPr>
            <w:tcW w:w="7935" w:type="dxa"/>
            <w:gridSpan w:val="5"/>
            <w:tcBorders>
              <w:top w:val="single" w:sz="4" w:space="0" w:color="auto"/>
              <w:left w:val="nil"/>
              <w:bottom w:val="single" w:sz="4" w:space="0" w:color="auto"/>
              <w:right w:val="single" w:sz="4" w:space="0" w:color="000000"/>
            </w:tcBorders>
            <w:shd w:val="clear" w:color="auto" w:fill="auto"/>
            <w:vAlign w:val="center"/>
            <w:hideMark/>
          </w:tcPr>
          <w:p w14:paraId="2144F1AB" w14:textId="77777777" w:rsidR="002166C2" w:rsidRPr="0092777B" w:rsidRDefault="002166C2" w:rsidP="004040D3">
            <w:pPr>
              <w:jc w:val="center"/>
              <w:rPr>
                <w:color w:val="000000"/>
                <w:sz w:val="24"/>
                <w:szCs w:val="24"/>
              </w:rPr>
            </w:pPr>
            <w:r w:rsidRPr="0092777B">
              <w:rPr>
                <w:color w:val="000000"/>
                <w:sz w:val="24"/>
                <w:szCs w:val="24"/>
              </w:rPr>
              <w:t xml:space="preserve"> Inženiertīklu pārskata shēmas noformēšana un nosūtīšana pasūtītājam (pārskata shēma izmantojama tikai reklāmas objektu novietnei bez inženiertīklu </w:t>
            </w:r>
            <w:proofErr w:type="spellStart"/>
            <w:r w:rsidRPr="0092777B">
              <w:rPr>
                <w:color w:val="000000"/>
                <w:sz w:val="24"/>
                <w:szCs w:val="24"/>
              </w:rPr>
              <w:t>pieslēgumiem</w:t>
            </w:r>
            <w:proofErr w:type="spellEnd"/>
            <w:r w:rsidRPr="0092777B">
              <w:rPr>
                <w:color w:val="000000"/>
                <w:sz w:val="24"/>
                <w:szCs w:val="24"/>
              </w:rPr>
              <w:t xml:space="preserve"> un vienkāršoto inženiertīklu pievadu un iekšējo inženiertīklu izbūvei): </w:t>
            </w:r>
          </w:p>
        </w:tc>
      </w:tr>
      <w:tr w:rsidR="002166C2" w:rsidRPr="0092777B" w14:paraId="4E59A141" w14:textId="77777777" w:rsidTr="004040D3">
        <w:trPr>
          <w:trHeight w:val="312"/>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00A60EC3" w14:textId="77777777" w:rsidR="002166C2" w:rsidRPr="0092777B" w:rsidRDefault="002166C2" w:rsidP="004040D3">
            <w:pPr>
              <w:jc w:val="center"/>
              <w:rPr>
                <w:color w:val="000000"/>
                <w:sz w:val="24"/>
                <w:szCs w:val="24"/>
              </w:rPr>
            </w:pPr>
            <w:r w:rsidRPr="0092777B">
              <w:rPr>
                <w:color w:val="000000"/>
                <w:sz w:val="24"/>
                <w:szCs w:val="24"/>
              </w:rPr>
              <w:t xml:space="preserve"> 5.1. </w:t>
            </w:r>
          </w:p>
        </w:tc>
        <w:tc>
          <w:tcPr>
            <w:tcW w:w="3048" w:type="dxa"/>
            <w:tcBorders>
              <w:top w:val="nil"/>
              <w:left w:val="nil"/>
              <w:bottom w:val="single" w:sz="4" w:space="0" w:color="auto"/>
              <w:right w:val="single" w:sz="4" w:space="0" w:color="auto"/>
            </w:tcBorders>
            <w:shd w:val="clear" w:color="auto" w:fill="auto"/>
            <w:noWrap/>
            <w:vAlign w:val="center"/>
            <w:hideMark/>
          </w:tcPr>
          <w:p w14:paraId="7D90F713" w14:textId="77777777" w:rsidR="002166C2" w:rsidRPr="0092777B" w:rsidRDefault="002166C2" w:rsidP="004040D3">
            <w:pPr>
              <w:rPr>
                <w:color w:val="000000"/>
                <w:sz w:val="24"/>
                <w:szCs w:val="24"/>
              </w:rPr>
            </w:pPr>
            <w:r w:rsidRPr="0092777B">
              <w:rPr>
                <w:color w:val="000000"/>
                <w:sz w:val="24"/>
                <w:szCs w:val="24"/>
              </w:rPr>
              <w:t xml:space="preserve"> objekta platība līdz 1,0 ha (ieskaitot)  </w:t>
            </w:r>
          </w:p>
        </w:tc>
        <w:tc>
          <w:tcPr>
            <w:tcW w:w="1491" w:type="dxa"/>
            <w:tcBorders>
              <w:top w:val="nil"/>
              <w:left w:val="nil"/>
              <w:bottom w:val="single" w:sz="4" w:space="0" w:color="auto"/>
              <w:right w:val="single" w:sz="4" w:space="0" w:color="auto"/>
            </w:tcBorders>
            <w:shd w:val="clear" w:color="auto" w:fill="auto"/>
            <w:noWrap/>
            <w:vAlign w:val="center"/>
            <w:hideMark/>
          </w:tcPr>
          <w:p w14:paraId="3D638280" w14:textId="77777777" w:rsidR="002166C2" w:rsidRPr="0092777B" w:rsidRDefault="002166C2" w:rsidP="004040D3">
            <w:pPr>
              <w:jc w:val="center"/>
              <w:rPr>
                <w:color w:val="000000"/>
                <w:sz w:val="24"/>
                <w:szCs w:val="24"/>
              </w:rPr>
            </w:pPr>
            <w:r w:rsidRPr="0092777B">
              <w:rPr>
                <w:color w:val="000000"/>
                <w:sz w:val="24"/>
                <w:szCs w:val="24"/>
              </w:rPr>
              <w:t xml:space="preserve"> 1 objekts </w:t>
            </w:r>
          </w:p>
        </w:tc>
        <w:tc>
          <w:tcPr>
            <w:tcW w:w="1134" w:type="dxa"/>
            <w:tcBorders>
              <w:top w:val="nil"/>
              <w:left w:val="nil"/>
              <w:bottom w:val="single" w:sz="4" w:space="0" w:color="auto"/>
              <w:right w:val="single" w:sz="4" w:space="0" w:color="auto"/>
            </w:tcBorders>
            <w:shd w:val="clear" w:color="auto" w:fill="auto"/>
            <w:noWrap/>
            <w:vAlign w:val="center"/>
            <w:hideMark/>
          </w:tcPr>
          <w:p w14:paraId="2D922B6A" w14:textId="77777777" w:rsidR="002166C2" w:rsidRPr="0092777B" w:rsidRDefault="002166C2" w:rsidP="004040D3">
            <w:pPr>
              <w:jc w:val="center"/>
              <w:rPr>
                <w:color w:val="000000"/>
                <w:sz w:val="24"/>
                <w:szCs w:val="24"/>
              </w:rPr>
            </w:pPr>
            <w:r w:rsidRPr="0092777B">
              <w:rPr>
                <w:color w:val="000000"/>
                <w:sz w:val="24"/>
                <w:szCs w:val="24"/>
              </w:rPr>
              <w:t xml:space="preserve">24,79   </w:t>
            </w:r>
          </w:p>
        </w:tc>
        <w:tc>
          <w:tcPr>
            <w:tcW w:w="1007" w:type="dxa"/>
            <w:tcBorders>
              <w:top w:val="nil"/>
              <w:left w:val="nil"/>
              <w:bottom w:val="single" w:sz="4" w:space="0" w:color="auto"/>
              <w:right w:val="single" w:sz="4" w:space="0" w:color="auto"/>
            </w:tcBorders>
            <w:shd w:val="clear" w:color="auto" w:fill="auto"/>
            <w:noWrap/>
            <w:vAlign w:val="center"/>
            <w:hideMark/>
          </w:tcPr>
          <w:p w14:paraId="5B983CDA" w14:textId="77777777" w:rsidR="002166C2" w:rsidRPr="0092777B" w:rsidRDefault="002166C2" w:rsidP="004040D3">
            <w:pPr>
              <w:jc w:val="center"/>
              <w:rPr>
                <w:color w:val="000000"/>
                <w:sz w:val="24"/>
                <w:szCs w:val="24"/>
              </w:rPr>
            </w:pPr>
            <w:r w:rsidRPr="0092777B">
              <w:rPr>
                <w:color w:val="000000"/>
                <w:sz w:val="24"/>
                <w:szCs w:val="24"/>
              </w:rPr>
              <w:t xml:space="preserve">5,21   </w:t>
            </w:r>
          </w:p>
        </w:tc>
        <w:tc>
          <w:tcPr>
            <w:tcW w:w="1255" w:type="dxa"/>
            <w:tcBorders>
              <w:top w:val="nil"/>
              <w:left w:val="nil"/>
              <w:bottom w:val="single" w:sz="4" w:space="0" w:color="auto"/>
              <w:right w:val="single" w:sz="4" w:space="0" w:color="auto"/>
            </w:tcBorders>
            <w:shd w:val="clear" w:color="auto" w:fill="auto"/>
            <w:noWrap/>
            <w:vAlign w:val="center"/>
            <w:hideMark/>
          </w:tcPr>
          <w:p w14:paraId="7A634BA3" w14:textId="77777777" w:rsidR="002166C2" w:rsidRPr="0092777B" w:rsidRDefault="002166C2" w:rsidP="004040D3">
            <w:pPr>
              <w:rPr>
                <w:color w:val="000000"/>
                <w:sz w:val="24"/>
                <w:szCs w:val="24"/>
              </w:rPr>
            </w:pPr>
            <w:r>
              <w:rPr>
                <w:color w:val="000000"/>
                <w:sz w:val="24"/>
                <w:szCs w:val="24"/>
              </w:rPr>
              <w:t xml:space="preserve">     </w:t>
            </w:r>
            <w:r w:rsidRPr="0092777B">
              <w:rPr>
                <w:color w:val="000000"/>
                <w:sz w:val="24"/>
                <w:szCs w:val="24"/>
              </w:rPr>
              <w:t xml:space="preserve">30,00   </w:t>
            </w:r>
          </w:p>
        </w:tc>
      </w:tr>
      <w:tr w:rsidR="002166C2" w:rsidRPr="0092777B" w14:paraId="120A31F4" w14:textId="77777777" w:rsidTr="004040D3">
        <w:trPr>
          <w:trHeight w:val="744"/>
        </w:trPr>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5F8C09F6" w14:textId="77777777" w:rsidR="002166C2" w:rsidRPr="0092777B" w:rsidRDefault="002166C2" w:rsidP="004040D3">
            <w:pPr>
              <w:jc w:val="center"/>
              <w:rPr>
                <w:color w:val="000000"/>
                <w:sz w:val="24"/>
                <w:szCs w:val="24"/>
              </w:rPr>
            </w:pPr>
            <w:r w:rsidRPr="0092777B">
              <w:rPr>
                <w:color w:val="000000"/>
                <w:sz w:val="24"/>
                <w:szCs w:val="24"/>
              </w:rPr>
              <w:t xml:space="preserve"> 5.2. </w:t>
            </w:r>
          </w:p>
        </w:tc>
        <w:tc>
          <w:tcPr>
            <w:tcW w:w="3048" w:type="dxa"/>
            <w:tcBorders>
              <w:top w:val="nil"/>
              <w:left w:val="nil"/>
              <w:bottom w:val="single" w:sz="4" w:space="0" w:color="auto"/>
              <w:right w:val="single" w:sz="4" w:space="0" w:color="auto"/>
            </w:tcBorders>
            <w:shd w:val="clear" w:color="auto" w:fill="auto"/>
            <w:vAlign w:val="center"/>
            <w:hideMark/>
          </w:tcPr>
          <w:p w14:paraId="1A6709EC" w14:textId="77777777" w:rsidR="002166C2" w:rsidRPr="0092777B" w:rsidRDefault="002166C2" w:rsidP="004040D3">
            <w:pPr>
              <w:rPr>
                <w:color w:val="000000"/>
                <w:sz w:val="24"/>
                <w:szCs w:val="24"/>
              </w:rPr>
            </w:pPr>
            <w:r w:rsidRPr="0092777B">
              <w:rPr>
                <w:color w:val="000000"/>
                <w:sz w:val="24"/>
                <w:szCs w:val="24"/>
              </w:rPr>
              <w:t xml:space="preserve"> objekta platība virs 1,0 ha, papildus par katru nākamo ha  </w:t>
            </w:r>
          </w:p>
        </w:tc>
        <w:tc>
          <w:tcPr>
            <w:tcW w:w="1491" w:type="dxa"/>
            <w:tcBorders>
              <w:top w:val="nil"/>
              <w:left w:val="nil"/>
              <w:bottom w:val="single" w:sz="4" w:space="0" w:color="auto"/>
              <w:right w:val="single" w:sz="4" w:space="0" w:color="auto"/>
            </w:tcBorders>
            <w:shd w:val="clear" w:color="auto" w:fill="auto"/>
            <w:noWrap/>
            <w:vAlign w:val="center"/>
            <w:hideMark/>
          </w:tcPr>
          <w:p w14:paraId="7DF45741" w14:textId="77777777" w:rsidR="002166C2" w:rsidRPr="0092777B" w:rsidRDefault="002166C2" w:rsidP="004040D3">
            <w:pPr>
              <w:jc w:val="center"/>
              <w:rPr>
                <w:color w:val="000000"/>
                <w:sz w:val="24"/>
                <w:szCs w:val="24"/>
              </w:rPr>
            </w:pPr>
            <w:r w:rsidRPr="0092777B">
              <w:rPr>
                <w:color w:val="000000"/>
                <w:sz w:val="24"/>
                <w:szCs w:val="24"/>
              </w:rPr>
              <w:t xml:space="preserve"> ha </w:t>
            </w:r>
          </w:p>
        </w:tc>
        <w:tc>
          <w:tcPr>
            <w:tcW w:w="1134" w:type="dxa"/>
            <w:tcBorders>
              <w:top w:val="nil"/>
              <w:left w:val="nil"/>
              <w:bottom w:val="single" w:sz="4" w:space="0" w:color="auto"/>
              <w:right w:val="single" w:sz="4" w:space="0" w:color="auto"/>
            </w:tcBorders>
            <w:shd w:val="clear" w:color="auto" w:fill="auto"/>
            <w:noWrap/>
            <w:vAlign w:val="center"/>
            <w:hideMark/>
          </w:tcPr>
          <w:p w14:paraId="21C4657B" w14:textId="77777777" w:rsidR="002166C2" w:rsidRPr="0092777B" w:rsidRDefault="002166C2" w:rsidP="004040D3">
            <w:pPr>
              <w:jc w:val="center"/>
              <w:rPr>
                <w:color w:val="000000"/>
                <w:sz w:val="24"/>
                <w:szCs w:val="24"/>
              </w:rPr>
            </w:pPr>
            <w:r w:rsidRPr="0092777B">
              <w:rPr>
                <w:color w:val="000000"/>
                <w:sz w:val="24"/>
                <w:szCs w:val="24"/>
              </w:rPr>
              <w:t xml:space="preserve">4,96   </w:t>
            </w:r>
          </w:p>
        </w:tc>
        <w:tc>
          <w:tcPr>
            <w:tcW w:w="1007" w:type="dxa"/>
            <w:tcBorders>
              <w:top w:val="nil"/>
              <w:left w:val="nil"/>
              <w:bottom w:val="single" w:sz="4" w:space="0" w:color="auto"/>
              <w:right w:val="single" w:sz="4" w:space="0" w:color="auto"/>
            </w:tcBorders>
            <w:shd w:val="clear" w:color="auto" w:fill="auto"/>
            <w:noWrap/>
            <w:vAlign w:val="center"/>
            <w:hideMark/>
          </w:tcPr>
          <w:p w14:paraId="0675E5BF" w14:textId="77777777" w:rsidR="002166C2" w:rsidRPr="0092777B" w:rsidRDefault="002166C2" w:rsidP="004040D3">
            <w:pPr>
              <w:jc w:val="center"/>
              <w:rPr>
                <w:color w:val="000000"/>
                <w:sz w:val="24"/>
                <w:szCs w:val="24"/>
              </w:rPr>
            </w:pPr>
            <w:r w:rsidRPr="0092777B">
              <w:rPr>
                <w:color w:val="000000"/>
                <w:sz w:val="24"/>
                <w:szCs w:val="24"/>
              </w:rPr>
              <w:t xml:space="preserve">1,04   </w:t>
            </w:r>
          </w:p>
        </w:tc>
        <w:tc>
          <w:tcPr>
            <w:tcW w:w="1255" w:type="dxa"/>
            <w:tcBorders>
              <w:top w:val="nil"/>
              <w:left w:val="nil"/>
              <w:bottom w:val="single" w:sz="4" w:space="0" w:color="auto"/>
              <w:right w:val="single" w:sz="4" w:space="0" w:color="auto"/>
            </w:tcBorders>
            <w:shd w:val="clear" w:color="auto" w:fill="auto"/>
            <w:noWrap/>
            <w:vAlign w:val="center"/>
            <w:hideMark/>
          </w:tcPr>
          <w:p w14:paraId="73FB7D7E" w14:textId="77777777" w:rsidR="002166C2" w:rsidRPr="0092777B" w:rsidRDefault="002166C2" w:rsidP="004040D3">
            <w:pPr>
              <w:jc w:val="center"/>
              <w:rPr>
                <w:color w:val="000000"/>
                <w:sz w:val="24"/>
                <w:szCs w:val="24"/>
              </w:rPr>
            </w:pPr>
            <w:r w:rsidRPr="0092777B">
              <w:rPr>
                <w:color w:val="000000"/>
                <w:sz w:val="24"/>
                <w:szCs w:val="24"/>
              </w:rPr>
              <w:t xml:space="preserve">6,00   </w:t>
            </w:r>
          </w:p>
        </w:tc>
      </w:tr>
      <w:tr w:rsidR="002166C2" w:rsidRPr="0092777B" w14:paraId="158C9DC1" w14:textId="77777777" w:rsidTr="004040D3">
        <w:trPr>
          <w:trHeight w:val="744"/>
        </w:trPr>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B15C3" w14:textId="77777777" w:rsidR="002166C2" w:rsidRPr="0092777B" w:rsidRDefault="002166C2" w:rsidP="004040D3">
            <w:pPr>
              <w:jc w:val="center"/>
              <w:rPr>
                <w:color w:val="000000"/>
                <w:sz w:val="24"/>
                <w:szCs w:val="24"/>
              </w:rPr>
            </w:pPr>
            <w:r w:rsidRPr="0092777B">
              <w:rPr>
                <w:color w:val="000000"/>
                <w:sz w:val="24"/>
                <w:szCs w:val="24"/>
              </w:rPr>
              <w:lastRenderedPageBreak/>
              <w:t xml:space="preserve"> 6.  </w:t>
            </w:r>
          </w:p>
        </w:tc>
        <w:tc>
          <w:tcPr>
            <w:tcW w:w="3048" w:type="dxa"/>
            <w:tcBorders>
              <w:top w:val="single" w:sz="4" w:space="0" w:color="auto"/>
              <w:left w:val="nil"/>
              <w:bottom w:val="single" w:sz="4" w:space="0" w:color="auto"/>
              <w:right w:val="single" w:sz="4" w:space="0" w:color="auto"/>
            </w:tcBorders>
            <w:shd w:val="clear" w:color="auto" w:fill="auto"/>
            <w:vAlign w:val="center"/>
            <w:hideMark/>
          </w:tcPr>
          <w:p w14:paraId="0BEEB58E" w14:textId="77777777" w:rsidR="002166C2" w:rsidRPr="0092777B" w:rsidRDefault="002166C2" w:rsidP="004040D3">
            <w:pPr>
              <w:jc w:val="center"/>
              <w:rPr>
                <w:color w:val="000000"/>
                <w:sz w:val="24"/>
                <w:szCs w:val="24"/>
              </w:rPr>
            </w:pPr>
            <w:r w:rsidRPr="0092777B">
              <w:rPr>
                <w:color w:val="000000"/>
                <w:sz w:val="24"/>
                <w:szCs w:val="24"/>
              </w:rPr>
              <w:t xml:space="preserve"> Demontāžas aktu pieņemšana un ienešana datu bāzē </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5FB7C8A6" w14:textId="77777777" w:rsidR="002166C2" w:rsidRPr="0092777B" w:rsidRDefault="002166C2" w:rsidP="004040D3">
            <w:pPr>
              <w:jc w:val="center"/>
              <w:rPr>
                <w:color w:val="000000"/>
                <w:sz w:val="24"/>
                <w:szCs w:val="24"/>
              </w:rPr>
            </w:pPr>
            <w:r w:rsidRPr="0092777B">
              <w:rPr>
                <w:color w:val="000000"/>
                <w:sz w:val="24"/>
                <w:szCs w:val="24"/>
              </w:rPr>
              <w:t xml:space="preserve"> 1 objekts neatkarīgi no apjoma rādītājiem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996DC2" w14:textId="77777777" w:rsidR="002166C2" w:rsidRPr="0092777B" w:rsidRDefault="002166C2" w:rsidP="004040D3">
            <w:pPr>
              <w:jc w:val="center"/>
              <w:rPr>
                <w:color w:val="000000"/>
                <w:sz w:val="24"/>
                <w:szCs w:val="24"/>
              </w:rPr>
            </w:pPr>
            <w:r w:rsidRPr="0092777B">
              <w:rPr>
                <w:color w:val="000000"/>
                <w:sz w:val="24"/>
                <w:szCs w:val="24"/>
              </w:rPr>
              <w:t>0,00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21148312" w14:textId="77777777" w:rsidR="002166C2" w:rsidRPr="0092777B" w:rsidRDefault="002166C2" w:rsidP="004040D3">
            <w:pPr>
              <w:jc w:val="center"/>
              <w:rPr>
                <w:color w:val="000000"/>
                <w:sz w:val="24"/>
                <w:szCs w:val="24"/>
              </w:rPr>
            </w:pPr>
            <w:r w:rsidRPr="0092777B">
              <w:rPr>
                <w:color w:val="000000"/>
                <w:sz w:val="24"/>
                <w:szCs w:val="24"/>
              </w:rPr>
              <w:t>0,00</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2AF509FB" w14:textId="77777777" w:rsidR="002166C2" w:rsidRPr="0092777B" w:rsidRDefault="002166C2" w:rsidP="004040D3">
            <w:pPr>
              <w:jc w:val="center"/>
              <w:rPr>
                <w:color w:val="000000"/>
                <w:sz w:val="24"/>
                <w:szCs w:val="24"/>
              </w:rPr>
            </w:pPr>
            <w:r w:rsidRPr="0092777B">
              <w:rPr>
                <w:color w:val="000000"/>
                <w:sz w:val="24"/>
                <w:szCs w:val="24"/>
              </w:rPr>
              <w:t>0,00</w:t>
            </w:r>
          </w:p>
        </w:tc>
      </w:tr>
    </w:tbl>
    <w:p w14:paraId="4E8CB819" w14:textId="77777777" w:rsidR="002166C2" w:rsidRDefault="002166C2" w:rsidP="002166C2">
      <w:pPr>
        <w:jc w:val="center"/>
        <w:rPr>
          <w:rFonts w:eastAsia="Calibri"/>
          <w:b/>
          <w:sz w:val="22"/>
          <w:szCs w:val="22"/>
        </w:rPr>
      </w:pPr>
    </w:p>
    <w:p w14:paraId="077F7FC3" w14:textId="77777777" w:rsidR="002166C2" w:rsidRDefault="002166C2" w:rsidP="002166C2">
      <w:pPr>
        <w:jc w:val="both"/>
        <w:rPr>
          <w:rFonts w:eastAsia="Calibri"/>
          <w:bCs/>
          <w:sz w:val="22"/>
          <w:szCs w:val="22"/>
        </w:rPr>
      </w:pPr>
      <w:r w:rsidRPr="00C256A0">
        <w:rPr>
          <w:rFonts w:eastAsia="Calibri"/>
          <w:bCs/>
          <w:sz w:val="22"/>
          <w:szCs w:val="22"/>
        </w:rPr>
        <w:t>Piezīmes.</w:t>
      </w:r>
    </w:p>
    <w:p w14:paraId="415505CD" w14:textId="77777777" w:rsidR="002166C2" w:rsidRDefault="002166C2" w:rsidP="002166C2">
      <w:pPr>
        <w:jc w:val="both"/>
        <w:rPr>
          <w:rFonts w:eastAsia="Calibri"/>
          <w:bCs/>
          <w:sz w:val="22"/>
          <w:szCs w:val="22"/>
        </w:rPr>
      </w:pPr>
    </w:p>
    <w:p w14:paraId="75CC5885" w14:textId="77777777" w:rsidR="002166C2" w:rsidRDefault="002166C2" w:rsidP="002166C2">
      <w:pPr>
        <w:pStyle w:val="Sarakstarindkopa"/>
        <w:numPr>
          <w:ilvl w:val="0"/>
          <w:numId w:val="3"/>
        </w:numPr>
        <w:tabs>
          <w:tab w:val="left" w:pos="284"/>
        </w:tabs>
        <w:ind w:left="284" w:hanging="284"/>
        <w:jc w:val="both"/>
        <w:rPr>
          <w:rFonts w:eastAsia="Calibri"/>
          <w:sz w:val="22"/>
          <w:szCs w:val="22"/>
        </w:rPr>
      </w:pPr>
      <w:r w:rsidRPr="00470CCD">
        <w:rPr>
          <w:rFonts w:eastAsia="Calibri"/>
          <w:sz w:val="22"/>
          <w:szCs w:val="22"/>
        </w:rPr>
        <w:t>Maksas pakalpojumi attiecas uz licencētiem vai sertificētiem komersantiem</w:t>
      </w:r>
      <w:r>
        <w:rPr>
          <w:rFonts w:eastAsia="Calibri"/>
          <w:sz w:val="22"/>
          <w:szCs w:val="22"/>
        </w:rPr>
        <w:t>.</w:t>
      </w:r>
    </w:p>
    <w:p w14:paraId="3B6CD85C" w14:textId="77777777" w:rsidR="002166C2" w:rsidRDefault="002166C2" w:rsidP="002166C2">
      <w:pPr>
        <w:pStyle w:val="Sarakstarindkopa"/>
        <w:numPr>
          <w:ilvl w:val="0"/>
          <w:numId w:val="3"/>
        </w:numPr>
        <w:tabs>
          <w:tab w:val="left" w:pos="284"/>
        </w:tabs>
        <w:ind w:left="284" w:hanging="284"/>
        <w:jc w:val="both"/>
        <w:rPr>
          <w:rFonts w:eastAsia="Calibri"/>
          <w:sz w:val="22"/>
          <w:szCs w:val="22"/>
        </w:rPr>
      </w:pPr>
      <w:r w:rsidRPr="00881262">
        <w:rPr>
          <w:rFonts w:eastAsia="Calibri"/>
          <w:sz w:val="22"/>
          <w:szCs w:val="22"/>
        </w:rPr>
        <w:t xml:space="preserve">No maksas </w:t>
      </w:r>
      <w:r>
        <w:rPr>
          <w:rFonts w:eastAsia="Calibri"/>
          <w:sz w:val="22"/>
          <w:szCs w:val="22"/>
        </w:rPr>
        <w:t xml:space="preserve">tiek </w:t>
      </w:r>
      <w:r w:rsidRPr="00881262">
        <w:rPr>
          <w:rFonts w:eastAsia="Calibri"/>
          <w:sz w:val="22"/>
          <w:szCs w:val="22"/>
        </w:rPr>
        <w:t>atbrīvot</w:t>
      </w:r>
      <w:r>
        <w:rPr>
          <w:rFonts w:eastAsia="Calibri"/>
          <w:sz w:val="22"/>
          <w:szCs w:val="22"/>
        </w:rPr>
        <w:t xml:space="preserve">i: </w:t>
      </w:r>
      <w:r w:rsidRPr="00881262">
        <w:rPr>
          <w:rFonts w:eastAsia="Calibri"/>
          <w:sz w:val="22"/>
          <w:szCs w:val="22"/>
        </w:rPr>
        <w:t>Gulbenes novada pašvaldība, tās iestādes un struktūrvienības, kā arī komersanti, kas veic pasūtījumus Gulbenes novada pašvaldības realizējamo projektu vajadzībām.</w:t>
      </w:r>
    </w:p>
    <w:p w14:paraId="59B50694" w14:textId="77777777" w:rsidR="002166C2" w:rsidRDefault="002166C2" w:rsidP="002166C2">
      <w:pPr>
        <w:pStyle w:val="Sarakstarindkopa"/>
        <w:numPr>
          <w:ilvl w:val="0"/>
          <w:numId w:val="3"/>
        </w:numPr>
        <w:tabs>
          <w:tab w:val="left" w:pos="284"/>
        </w:tabs>
        <w:ind w:left="284" w:hanging="284"/>
        <w:jc w:val="both"/>
        <w:rPr>
          <w:rFonts w:eastAsia="Calibri"/>
          <w:sz w:val="22"/>
          <w:szCs w:val="22"/>
        </w:rPr>
      </w:pPr>
      <w:r w:rsidRPr="00881262">
        <w:rPr>
          <w:rFonts w:eastAsia="Calibri"/>
          <w:sz w:val="22"/>
          <w:szCs w:val="22"/>
        </w:rPr>
        <w:t xml:space="preserve">Pakalpojumu </w:t>
      </w:r>
      <w:r>
        <w:rPr>
          <w:rFonts w:eastAsia="Calibri"/>
          <w:sz w:val="22"/>
          <w:szCs w:val="22"/>
        </w:rPr>
        <w:t>cenā</w:t>
      </w:r>
      <w:r w:rsidRPr="00881262">
        <w:rPr>
          <w:rFonts w:eastAsia="Calibri"/>
          <w:sz w:val="22"/>
          <w:szCs w:val="22"/>
        </w:rPr>
        <w:t xml:space="preserve"> ir iekļauta samaksa par informācijas izsniegšanu.</w:t>
      </w:r>
    </w:p>
    <w:p w14:paraId="10CA4EB5" w14:textId="77777777" w:rsidR="002166C2" w:rsidRDefault="002166C2" w:rsidP="002166C2">
      <w:pPr>
        <w:pStyle w:val="Sarakstarindkopa"/>
        <w:numPr>
          <w:ilvl w:val="0"/>
          <w:numId w:val="3"/>
        </w:numPr>
        <w:tabs>
          <w:tab w:val="left" w:pos="284"/>
        </w:tabs>
        <w:ind w:left="284" w:hanging="284"/>
        <w:jc w:val="both"/>
        <w:rPr>
          <w:rFonts w:eastAsia="Calibri"/>
          <w:sz w:val="22"/>
          <w:szCs w:val="22"/>
        </w:rPr>
      </w:pPr>
      <w:r w:rsidRPr="00940723">
        <w:rPr>
          <w:rFonts w:eastAsia="Calibri"/>
          <w:sz w:val="22"/>
          <w:szCs w:val="22"/>
        </w:rPr>
        <w:t>Atbilstoši Ministru kabineta 2018. gada 12. jūnija noteikumiem Nr. 326 “Būvju klasifikācijas noteikumi” inženierkomunikācijas ir cauruļvadi, sakaru un elektropārvades līnijas (kods 22). Cenrāža cena tiek piemērota tikai galvenajam objektam.</w:t>
      </w:r>
    </w:p>
    <w:p w14:paraId="3C3A41A8" w14:textId="77777777" w:rsidR="002166C2" w:rsidRDefault="002166C2" w:rsidP="002166C2">
      <w:pPr>
        <w:pStyle w:val="Sarakstarindkopa"/>
        <w:numPr>
          <w:ilvl w:val="0"/>
          <w:numId w:val="3"/>
        </w:numPr>
        <w:tabs>
          <w:tab w:val="left" w:pos="284"/>
        </w:tabs>
        <w:ind w:left="284" w:hanging="284"/>
        <w:jc w:val="both"/>
        <w:rPr>
          <w:rFonts w:eastAsia="Calibri"/>
          <w:sz w:val="22"/>
          <w:szCs w:val="22"/>
        </w:rPr>
      </w:pPr>
      <w:r w:rsidRPr="00881262">
        <w:rPr>
          <w:rFonts w:eastAsia="Calibri"/>
          <w:sz w:val="22"/>
          <w:szCs w:val="22"/>
        </w:rPr>
        <w:t>Objektos, kuros ir divas vai mazāk apakšzemes komunikācija, tāmei tiek piemērots koeficients 0,8.</w:t>
      </w:r>
    </w:p>
    <w:p w14:paraId="21F5A3F3" w14:textId="77777777" w:rsidR="002166C2" w:rsidRDefault="002166C2" w:rsidP="002166C2">
      <w:pPr>
        <w:pStyle w:val="Sarakstarindkopa"/>
        <w:numPr>
          <w:ilvl w:val="0"/>
          <w:numId w:val="3"/>
        </w:numPr>
        <w:tabs>
          <w:tab w:val="left" w:pos="284"/>
        </w:tabs>
        <w:ind w:left="284" w:hanging="284"/>
        <w:jc w:val="both"/>
        <w:rPr>
          <w:rFonts w:eastAsia="Calibri"/>
          <w:sz w:val="22"/>
          <w:szCs w:val="22"/>
        </w:rPr>
      </w:pPr>
      <w:r w:rsidRPr="00AF24DA">
        <w:rPr>
          <w:rFonts w:eastAsia="Calibri"/>
          <w:sz w:val="22"/>
          <w:szCs w:val="22"/>
        </w:rPr>
        <w:t xml:space="preserve">Atbilstoši Ministru kabineta 2018. gada 12. jūnija noteikumiem Nr. 326 “Būvju klasifikācijas noteikumi” šie objekti ir ēkas (kods 1), kompleksās būves rūpnieciskās ražošanas uzņēmumos (kods 23) un citas inženierbūves (kods 24). Ja minēto ēku\būvju </w:t>
      </w:r>
      <w:proofErr w:type="spellStart"/>
      <w:r w:rsidRPr="00AF24DA">
        <w:rPr>
          <w:rFonts w:eastAsia="Calibri"/>
          <w:sz w:val="22"/>
          <w:szCs w:val="22"/>
        </w:rPr>
        <w:t>izpildmērījums</w:t>
      </w:r>
      <w:proofErr w:type="spellEnd"/>
      <w:r w:rsidRPr="00AF24DA">
        <w:rPr>
          <w:rFonts w:eastAsia="Calibri"/>
          <w:sz w:val="22"/>
          <w:szCs w:val="22"/>
        </w:rPr>
        <w:t xml:space="preserve"> tiek iesniegts vienā plānā ar inženierkomunikāciju </w:t>
      </w:r>
      <w:proofErr w:type="spellStart"/>
      <w:r w:rsidRPr="00AF24DA">
        <w:rPr>
          <w:rFonts w:eastAsia="Calibri"/>
          <w:sz w:val="22"/>
          <w:szCs w:val="22"/>
        </w:rPr>
        <w:t>izpildmērījumu</w:t>
      </w:r>
      <w:proofErr w:type="spellEnd"/>
      <w:r w:rsidRPr="00AF24DA">
        <w:rPr>
          <w:rFonts w:eastAsia="Calibri"/>
          <w:sz w:val="22"/>
          <w:szCs w:val="22"/>
        </w:rPr>
        <w:t>, tad papildus cenrāža punktam Nr. 4 tiek piemērots arī cenrāža 2. punkts.</w:t>
      </w:r>
    </w:p>
    <w:p w14:paraId="679F538D" w14:textId="77777777" w:rsidR="002166C2" w:rsidRPr="00881262" w:rsidRDefault="002166C2" w:rsidP="002166C2">
      <w:pPr>
        <w:pStyle w:val="Sarakstarindkopa"/>
        <w:numPr>
          <w:ilvl w:val="0"/>
          <w:numId w:val="3"/>
        </w:numPr>
        <w:tabs>
          <w:tab w:val="left" w:pos="284"/>
        </w:tabs>
        <w:ind w:left="284" w:hanging="284"/>
        <w:jc w:val="both"/>
        <w:rPr>
          <w:rFonts w:eastAsia="Calibri"/>
          <w:sz w:val="22"/>
          <w:szCs w:val="22"/>
        </w:rPr>
      </w:pPr>
      <w:r w:rsidRPr="00AF24DA">
        <w:rPr>
          <w:rFonts w:eastAsia="Calibri"/>
          <w:sz w:val="22"/>
          <w:szCs w:val="22"/>
        </w:rPr>
        <w:t xml:space="preserve">Transporta būvju (kods 21 atbilstoši Ministru kabineta 2018. gada 12. jūnija noteikumiem Nr. 326 “Būvju klasifikācijas noteikumi”) </w:t>
      </w:r>
      <w:proofErr w:type="spellStart"/>
      <w:r w:rsidRPr="00AF24DA">
        <w:rPr>
          <w:rFonts w:eastAsia="Calibri"/>
          <w:sz w:val="22"/>
          <w:szCs w:val="22"/>
        </w:rPr>
        <w:t>izpildmērījumu</w:t>
      </w:r>
      <w:proofErr w:type="spellEnd"/>
      <w:r w:rsidRPr="00AF24DA">
        <w:rPr>
          <w:rFonts w:eastAsia="Calibri"/>
          <w:sz w:val="22"/>
          <w:szCs w:val="22"/>
        </w:rPr>
        <w:t xml:space="preserve"> reģistrācijai, kā arī, ja transporta būvju </w:t>
      </w:r>
      <w:proofErr w:type="spellStart"/>
      <w:r w:rsidRPr="00AF24DA">
        <w:rPr>
          <w:rFonts w:eastAsia="Calibri"/>
          <w:sz w:val="22"/>
          <w:szCs w:val="22"/>
        </w:rPr>
        <w:t>izpildmērījuma</w:t>
      </w:r>
      <w:proofErr w:type="spellEnd"/>
      <w:r w:rsidRPr="00AF24DA">
        <w:rPr>
          <w:rFonts w:eastAsia="Calibri"/>
          <w:sz w:val="22"/>
          <w:szCs w:val="22"/>
        </w:rPr>
        <w:t xml:space="preserve"> plānā papildus tiek attēloti teritorijas labiekārtojuma elementi un /vai ēkas, būves, inženierkomunikācijas, cenas noteikšanai tiek piemēroti šī cenrāža 1.punkta nosacījumi.</w:t>
      </w:r>
    </w:p>
    <w:p w14:paraId="665543DA" w14:textId="77777777" w:rsidR="002166C2" w:rsidRPr="00316C31" w:rsidRDefault="002166C2" w:rsidP="002166C2">
      <w:pPr>
        <w:tabs>
          <w:tab w:val="left" w:pos="993"/>
        </w:tabs>
        <w:spacing w:line="360" w:lineRule="auto"/>
        <w:ind w:left="360"/>
        <w:jc w:val="both"/>
        <w:rPr>
          <w:rFonts w:eastAsia="Calibri"/>
          <w:sz w:val="22"/>
          <w:szCs w:val="22"/>
        </w:rPr>
      </w:pPr>
    </w:p>
    <w:p w14:paraId="7018F728" w14:textId="77777777" w:rsidR="002166C2" w:rsidRDefault="002166C2" w:rsidP="002166C2">
      <w:pPr>
        <w:rPr>
          <w:sz w:val="22"/>
          <w:szCs w:val="22"/>
        </w:rPr>
      </w:pPr>
    </w:p>
    <w:p w14:paraId="08CEA821" w14:textId="77777777" w:rsidR="002166C2" w:rsidRDefault="002166C2" w:rsidP="002166C2">
      <w:pPr>
        <w:rPr>
          <w:sz w:val="22"/>
          <w:szCs w:val="22"/>
        </w:rPr>
      </w:pPr>
    </w:p>
    <w:p w14:paraId="7B14B15B" w14:textId="77777777" w:rsidR="002166C2" w:rsidRPr="00316C31" w:rsidRDefault="002166C2" w:rsidP="002166C2">
      <w:pPr>
        <w:rPr>
          <w:sz w:val="22"/>
          <w:szCs w:val="22"/>
        </w:rPr>
      </w:pPr>
      <w:r w:rsidRPr="00316C31">
        <w:rPr>
          <w:sz w:val="22"/>
          <w:szCs w:val="22"/>
        </w:rPr>
        <w:t>Gulbenes novada domes priekšsēdētājs</w:t>
      </w:r>
      <w:r w:rsidRPr="00316C31">
        <w:rPr>
          <w:sz w:val="22"/>
          <w:szCs w:val="22"/>
        </w:rPr>
        <w:tab/>
      </w:r>
      <w:r w:rsidRPr="00316C31">
        <w:rPr>
          <w:sz w:val="22"/>
          <w:szCs w:val="22"/>
        </w:rPr>
        <w:tab/>
      </w:r>
      <w:r w:rsidRPr="00316C31">
        <w:rPr>
          <w:sz w:val="22"/>
          <w:szCs w:val="22"/>
        </w:rPr>
        <w:tab/>
      </w:r>
      <w:r w:rsidRPr="00316C31">
        <w:rPr>
          <w:sz w:val="22"/>
          <w:szCs w:val="22"/>
        </w:rPr>
        <w:tab/>
      </w:r>
      <w:r w:rsidRPr="00316C31">
        <w:rPr>
          <w:sz w:val="22"/>
          <w:szCs w:val="22"/>
        </w:rPr>
        <w:tab/>
      </w:r>
      <w:r w:rsidRPr="00316C31">
        <w:rPr>
          <w:sz w:val="22"/>
          <w:szCs w:val="22"/>
        </w:rPr>
        <w:tab/>
        <w:t>A.</w:t>
      </w:r>
      <w:r>
        <w:rPr>
          <w:sz w:val="22"/>
          <w:szCs w:val="22"/>
        </w:rPr>
        <w:t xml:space="preserve"> </w:t>
      </w:r>
      <w:r w:rsidRPr="00316C31">
        <w:rPr>
          <w:sz w:val="22"/>
          <w:szCs w:val="22"/>
        </w:rPr>
        <w:t>Caunītis</w:t>
      </w:r>
    </w:p>
    <w:p w14:paraId="63E4F92D" w14:textId="77777777" w:rsidR="002166C2" w:rsidRPr="00316C31" w:rsidRDefault="002166C2" w:rsidP="002166C2">
      <w:pPr>
        <w:ind w:left="360"/>
        <w:rPr>
          <w:sz w:val="22"/>
          <w:szCs w:val="22"/>
        </w:rPr>
      </w:pPr>
    </w:p>
    <w:p w14:paraId="62381CC5" w14:textId="77777777" w:rsidR="002166C2" w:rsidRPr="00316C31" w:rsidRDefault="002166C2" w:rsidP="002166C2">
      <w:pPr>
        <w:tabs>
          <w:tab w:val="left" w:pos="851"/>
        </w:tabs>
        <w:spacing w:line="360" w:lineRule="auto"/>
        <w:ind w:left="360"/>
        <w:jc w:val="both"/>
        <w:rPr>
          <w:rFonts w:eastAsia="Calibri"/>
          <w:sz w:val="22"/>
          <w:szCs w:val="22"/>
        </w:rPr>
      </w:pPr>
    </w:p>
    <w:p w14:paraId="1DB4A136" w14:textId="77777777" w:rsidR="002166C2" w:rsidRPr="00316C31" w:rsidRDefault="002166C2" w:rsidP="002166C2">
      <w:pPr>
        <w:tabs>
          <w:tab w:val="left" w:pos="851"/>
        </w:tabs>
        <w:spacing w:line="360" w:lineRule="auto"/>
        <w:ind w:left="851" w:hanging="425"/>
        <w:jc w:val="both"/>
        <w:rPr>
          <w:rFonts w:eastAsia="Calibri"/>
          <w:sz w:val="22"/>
          <w:szCs w:val="22"/>
        </w:rPr>
      </w:pPr>
    </w:p>
    <w:p w14:paraId="359960D2" w14:textId="77777777" w:rsidR="002166C2" w:rsidRPr="00316C31" w:rsidRDefault="002166C2" w:rsidP="002166C2">
      <w:pPr>
        <w:spacing w:line="360" w:lineRule="auto"/>
        <w:jc w:val="both"/>
        <w:rPr>
          <w:rFonts w:eastAsia="Calibri"/>
          <w:sz w:val="22"/>
          <w:szCs w:val="22"/>
        </w:rPr>
      </w:pPr>
    </w:p>
    <w:p w14:paraId="582427B6" w14:textId="77777777" w:rsidR="002166C2" w:rsidRDefault="002166C2" w:rsidP="002166C2">
      <w:pPr>
        <w:jc w:val="center"/>
        <w:rPr>
          <w:rFonts w:eastAsia="Calibri"/>
          <w:b/>
          <w:sz w:val="24"/>
          <w:szCs w:val="24"/>
        </w:rPr>
      </w:pPr>
    </w:p>
    <w:p w14:paraId="18640260" w14:textId="77777777" w:rsidR="002166C2" w:rsidRPr="002166C2" w:rsidRDefault="002166C2" w:rsidP="002166C2">
      <w:pPr>
        <w:spacing w:line="257" w:lineRule="auto"/>
        <w:jc w:val="center"/>
        <w:rPr>
          <w:rFonts w:eastAsiaTheme="minorHAnsi" w:cstheme="minorBidi"/>
          <w:b/>
          <w:sz w:val="24"/>
          <w:szCs w:val="24"/>
          <w:lang w:eastAsia="en-US"/>
        </w:rPr>
      </w:pPr>
      <w:r w:rsidRPr="002166C2">
        <w:rPr>
          <w:rFonts w:eastAsiaTheme="minorHAnsi" w:cstheme="minorBidi"/>
          <w:b/>
          <w:sz w:val="24"/>
          <w:szCs w:val="24"/>
          <w:lang w:eastAsia="en-US"/>
        </w:rPr>
        <w:t>PASKAIDROJUMA RAKSTS</w:t>
      </w:r>
    </w:p>
    <w:p w14:paraId="4FBBDD03" w14:textId="77777777" w:rsidR="002166C2" w:rsidRPr="002166C2" w:rsidRDefault="002166C2" w:rsidP="002166C2">
      <w:pPr>
        <w:shd w:val="clear" w:color="auto" w:fill="FFFFFF"/>
        <w:spacing w:after="160"/>
        <w:jc w:val="center"/>
        <w:rPr>
          <w:b/>
          <w:bCs/>
          <w:sz w:val="24"/>
          <w:szCs w:val="24"/>
        </w:rPr>
      </w:pPr>
      <w:r w:rsidRPr="002166C2">
        <w:rPr>
          <w:b/>
          <w:bCs/>
          <w:sz w:val="24"/>
          <w:szCs w:val="24"/>
        </w:rPr>
        <w:t xml:space="preserve">Gulbenes novada domes </w:t>
      </w:r>
      <w:r w:rsidRPr="002166C2">
        <w:rPr>
          <w:rFonts w:eastAsia="Calibri"/>
          <w:b/>
          <w:sz w:val="24"/>
          <w:szCs w:val="24"/>
          <w:lang w:eastAsia="en-US"/>
        </w:rPr>
        <w:t>2022. gada 24.novembra saistošajiem noteikumiem Nr.26 “Par augstas detalizācijas topogrāfiskās informācijas aprites kārtību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2166C2" w:rsidRPr="002166C2" w14:paraId="3F2D8FC7" w14:textId="77777777" w:rsidTr="004040D3">
        <w:trPr>
          <w:trHeight w:val="654"/>
        </w:trPr>
        <w:tc>
          <w:tcPr>
            <w:tcW w:w="1543" w:type="pct"/>
            <w:tcBorders>
              <w:top w:val="outset" w:sz="6" w:space="0" w:color="414142"/>
              <w:left w:val="outset" w:sz="6" w:space="0" w:color="414142"/>
              <w:bottom w:val="outset" w:sz="6" w:space="0" w:color="414142"/>
              <w:right w:val="outset" w:sz="6" w:space="0" w:color="414142"/>
            </w:tcBorders>
            <w:tcMar>
              <w:top w:w="85" w:type="dxa"/>
              <w:left w:w="85" w:type="dxa"/>
              <w:bottom w:w="85" w:type="dxa"/>
              <w:right w:w="85" w:type="dxa"/>
            </w:tcMar>
            <w:hideMark/>
          </w:tcPr>
          <w:p w14:paraId="751AA882" w14:textId="77777777" w:rsidR="002166C2" w:rsidRPr="002166C2" w:rsidRDefault="002166C2" w:rsidP="002166C2">
            <w:pPr>
              <w:jc w:val="center"/>
              <w:rPr>
                <w:sz w:val="24"/>
                <w:szCs w:val="24"/>
              </w:rPr>
            </w:pPr>
            <w:r w:rsidRPr="002166C2">
              <w:rPr>
                <w:sz w:val="24"/>
                <w:szCs w:val="24"/>
              </w:rPr>
              <w:t>Paskaidrojuma raksta sadaļas</w:t>
            </w:r>
          </w:p>
        </w:tc>
        <w:tc>
          <w:tcPr>
            <w:tcW w:w="3457" w:type="pct"/>
            <w:tcBorders>
              <w:top w:val="outset" w:sz="6" w:space="0" w:color="414142"/>
              <w:left w:val="outset" w:sz="6" w:space="0" w:color="414142"/>
              <w:bottom w:val="outset" w:sz="6" w:space="0" w:color="414142"/>
              <w:right w:val="outset" w:sz="6" w:space="0" w:color="414142"/>
            </w:tcBorders>
            <w:tcMar>
              <w:top w:w="85" w:type="dxa"/>
              <w:left w:w="85" w:type="dxa"/>
              <w:bottom w:w="85" w:type="dxa"/>
              <w:right w:w="85" w:type="dxa"/>
            </w:tcMar>
            <w:hideMark/>
          </w:tcPr>
          <w:p w14:paraId="1ABF7D10" w14:textId="77777777" w:rsidR="002166C2" w:rsidRPr="002166C2" w:rsidRDefault="002166C2" w:rsidP="002166C2">
            <w:pPr>
              <w:jc w:val="center"/>
              <w:rPr>
                <w:sz w:val="24"/>
                <w:szCs w:val="24"/>
              </w:rPr>
            </w:pPr>
            <w:r w:rsidRPr="002166C2">
              <w:rPr>
                <w:sz w:val="24"/>
                <w:szCs w:val="24"/>
              </w:rPr>
              <w:t>Norādāmā informācija</w:t>
            </w:r>
          </w:p>
        </w:tc>
      </w:tr>
      <w:tr w:rsidR="002166C2" w:rsidRPr="002166C2" w14:paraId="0429FD47" w14:textId="77777777" w:rsidTr="004040D3">
        <w:tc>
          <w:tcPr>
            <w:tcW w:w="1543" w:type="pct"/>
            <w:tcBorders>
              <w:top w:val="outset" w:sz="6" w:space="0" w:color="414142"/>
              <w:left w:val="outset" w:sz="6" w:space="0" w:color="414142"/>
              <w:bottom w:val="outset" w:sz="6" w:space="0" w:color="414142"/>
              <w:right w:val="outset" w:sz="6" w:space="0" w:color="414142"/>
            </w:tcBorders>
            <w:tcMar>
              <w:top w:w="85" w:type="dxa"/>
              <w:left w:w="85" w:type="dxa"/>
              <w:bottom w:w="85" w:type="dxa"/>
              <w:right w:w="85" w:type="dxa"/>
            </w:tcMar>
            <w:hideMark/>
          </w:tcPr>
          <w:p w14:paraId="51F18B46" w14:textId="77777777" w:rsidR="002166C2" w:rsidRPr="002166C2" w:rsidRDefault="002166C2" w:rsidP="002166C2">
            <w:pPr>
              <w:rPr>
                <w:sz w:val="24"/>
                <w:szCs w:val="24"/>
              </w:rPr>
            </w:pPr>
            <w:r w:rsidRPr="002166C2">
              <w:rPr>
                <w:sz w:val="24"/>
                <w:szCs w:val="24"/>
              </w:rPr>
              <w:t>1. Projekta nepieciešamības pamatojums</w:t>
            </w:r>
          </w:p>
        </w:tc>
        <w:tc>
          <w:tcPr>
            <w:tcW w:w="3457" w:type="pct"/>
            <w:tcBorders>
              <w:top w:val="outset" w:sz="6" w:space="0" w:color="414142"/>
              <w:left w:val="outset" w:sz="6" w:space="0" w:color="414142"/>
              <w:bottom w:val="outset" w:sz="6" w:space="0" w:color="414142"/>
              <w:right w:val="outset" w:sz="6" w:space="0" w:color="414142"/>
            </w:tcBorders>
            <w:tcMar>
              <w:top w:w="85" w:type="dxa"/>
              <w:left w:w="85" w:type="dxa"/>
              <w:bottom w:w="85" w:type="dxa"/>
              <w:right w:w="85" w:type="dxa"/>
            </w:tcMar>
          </w:tcPr>
          <w:p w14:paraId="3A78EF4C" w14:textId="77777777" w:rsidR="002166C2" w:rsidRPr="002166C2" w:rsidRDefault="002166C2" w:rsidP="002166C2">
            <w:pPr>
              <w:ind w:firstLine="262"/>
              <w:jc w:val="both"/>
              <w:rPr>
                <w:sz w:val="24"/>
                <w:szCs w:val="24"/>
              </w:rPr>
            </w:pPr>
            <w:r w:rsidRPr="002166C2">
              <w:rPr>
                <w:sz w:val="24"/>
                <w:szCs w:val="24"/>
              </w:rPr>
              <w:t xml:space="preserve">Saistošo noteikumu projekts “Par augstas detalizācijas topogrāfiskās informācijas aprites kārtību Gulbenes novadā” (turpmāk – saistošie noteikumi) izdots saskaņā ar Ģeotelpiskās informācijas likuma 13. panta sesto daļu, kas cita starpā noteic, ka pašvaldības dome nosaka augstas detalizācijas topogrāfiskās informācijas iesniegšanas un pieņemšanas kārtību, kā arī minētā likuma 26. panta trešo daļu un septīto </w:t>
            </w:r>
            <w:proofErr w:type="spellStart"/>
            <w:r w:rsidRPr="002166C2">
              <w:rPr>
                <w:sz w:val="24"/>
                <w:szCs w:val="24"/>
              </w:rPr>
              <w:t>prim</w:t>
            </w:r>
            <w:proofErr w:type="spellEnd"/>
            <w:r w:rsidRPr="002166C2">
              <w:rPr>
                <w:sz w:val="24"/>
                <w:szCs w:val="24"/>
              </w:rPr>
              <w:t xml:space="preserve"> daļu, kas paredz, maksa par augstas detalizācijas topogrāfiskās informācijas pārbaudi, reģistrāciju datubāzē, sagatavošanu un izsniegšanu no vietējās pašvaldības datubāzes veicama vietējās pašvaldības saistošajos noteikumos paredzētajā kārtībā, un vietējā pašvaldība savos saistošajos noteikumos nosaka maksu par tās turējumā </w:t>
            </w:r>
            <w:r w:rsidRPr="002166C2">
              <w:rPr>
                <w:sz w:val="24"/>
                <w:szCs w:val="24"/>
              </w:rPr>
              <w:lastRenderedPageBreak/>
              <w:t>esošās ģeotelpiskās informācijas izmantošanu, ģeotelpiskās informācijas pakalpojumiem un maksas piemērošanas kārtību.</w:t>
            </w:r>
          </w:p>
          <w:p w14:paraId="4C80FB8B" w14:textId="77777777" w:rsidR="002166C2" w:rsidRPr="002166C2" w:rsidRDefault="002166C2" w:rsidP="002166C2">
            <w:pPr>
              <w:ind w:firstLine="262"/>
              <w:jc w:val="both"/>
              <w:rPr>
                <w:sz w:val="24"/>
                <w:szCs w:val="24"/>
              </w:rPr>
            </w:pPr>
            <w:r w:rsidRPr="002166C2">
              <w:rPr>
                <w:sz w:val="24"/>
                <w:szCs w:val="24"/>
              </w:rPr>
              <w:t>Saskaņā ar Ministru kabineta 2012. gada 24. aprīļa noteikumu Nr. 281 “Augstas detalizācijas un topogrāfiskās informācijas un tās centrālās datubāzes noteikumi” 69. punktu vietējā pašvaldība saistošajos noteikumos nosaka tos inženierkomunikāciju turētājus, ar kuriem obligāti nepieciešams saskaņot visus topogrāfiskos plānus, kas izstrādāti attiecīgās pašvaldības teritorijā. Saskaņā ar minēto noteikumu 79. punktu nosaka topogrāfiskās informācijas pārbaudes un reģistrācijas termiņu, kurš nevar būt ilgāks par 10 darbdienām no topogrāfiskās informācijas saņemšanas dienas.</w:t>
            </w:r>
          </w:p>
          <w:p w14:paraId="0B3EE189" w14:textId="77777777" w:rsidR="002166C2" w:rsidRPr="002166C2" w:rsidRDefault="002166C2" w:rsidP="002166C2">
            <w:pPr>
              <w:ind w:firstLine="262"/>
              <w:jc w:val="both"/>
              <w:rPr>
                <w:sz w:val="24"/>
                <w:szCs w:val="24"/>
              </w:rPr>
            </w:pPr>
            <w:r w:rsidRPr="002166C2">
              <w:rPr>
                <w:sz w:val="24"/>
                <w:szCs w:val="24"/>
              </w:rPr>
              <w:t>Pašlaik minētos jautājumus daļēji reglamentē Gulbenes novada domes 2010.gada 7.jūlija saistošie noteikumi Nr.13 “Par topogrāfiskās informācijas aprites kārtību Gulbenes novadā”, kurus būtu nepieciešams precizēt. Tomēr, ievērojot Ministru kabineta 2009.gada 3.februāra noteikumu Nr.108 “Normatīvo aktu projektu sagatavošanas noteikumi” 140.punktā paredzēto regulējumu (atbilstoši kuram grozījumu noteikumu projektu nesagatavo, ja tā normu apjoms pārsniegtu pusi no spēkā esošo noteikumu normu apjoma, proti, šādā gadījumā sagatavo jaunu noteikumu projektu), ir sagatavots nevis grozījumu projekts spēkā esošajos saistošajos noteikumos, bet sagatavots jauns saistošo noteikumu projekts “Par augstas detalizācijas topogrāfiskās informācijas aprites kārtību Gulbenes novadā”.</w:t>
            </w:r>
          </w:p>
          <w:p w14:paraId="065EF6AD" w14:textId="77777777" w:rsidR="002166C2" w:rsidRPr="002166C2" w:rsidRDefault="002166C2" w:rsidP="002166C2">
            <w:pPr>
              <w:ind w:firstLine="262"/>
              <w:jc w:val="both"/>
              <w:rPr>
                <w:color w:val="FF0000"/>
                <w:sz w:val="24"/>
                <w:szCs w:val="24"/>
              </w:rPr>
            </w:pPr>
          </w:p>
        </w:tc>
      </w:tr>
      <w:tr w:rsidR="002166C2" w:rsidRPr="002166C2" w14:paraId="08D972E6" w14:textId="77777777" w:rsidTr="004040D3">
        <w:trPr>
          <w:trHeight w:val="609"/>
        </w:trPr>
        <w:tc>
          <w:tcPr>
            <w:tcW w:w="1543" w:type="pct"/>
            <w:tcBorders>
              <w:top w:val="outset" w:sz="6" w:space="0" w:color="414142"/>
              <w:left w:val="outset" w:sz="6" w:space="0" w:color="414142"/>
              <w:bottom w:val="outset" w:sz="6" w:space="0" w:color="414142"/>
              <w:right w:val="outset" w:sz="6" w:space="0" w:color="414142"/>
            </w:tcBorders>
            <w:tcMar>
              <w:top w:w="85" w:type="dxa"/>
              <w:left w:w="85" w:type="dxa"/>
              <w:bottom w:w="85" w:type="dxa"/>
              <w:right w:w="85" w:type="dxa"/>
            </w:tcMar>
            <w:hideMark/>
          </w:tcPr>
          <w:p w14:paraId="59E649A2" w14:textId="77777777" w:rsidR="002166C2" w:rsidRPr="002166C2" w:rsidRDefault="002166C2" w:rsidP="002166C2">
            <w:pPr>
              <w:rPr>
                <w:sz w:val="24"/>
                <w:szCs w:val="24"/>
              </w:rPr>
            </w:pPr>
            <w:r w:rsidRPr="002166C2">
              <w:rPr>
                <w:sz w:val="24"/>
                <w:szCs w:val="24"/>
              </w:rPr>
              <w:lastRenderedPageBreak/>
              <w:t>2. Īss projekta satura izklāsts</w:t>
            </w:r>
          </w:p>
        </w:tc>
        <w:tc>
          <w:tcPr>
            <w:tcW w:w="3457" w:type="pct"/>
            <w:tcBorders>
              <w:top w:val="outset" w:sz="6" w:space="0" w:color="414142"/>
              <w:left w:val="outset" w:sz="6" w:space="0" w:color="414142"/>
              <w:bottom w:val="outset" w:sz="6" w:space="0" w:color="414142"/>
              <w:right w:val="outset" w:sz="6" w:space="0" w:color="414142"/>
            </w:tcBorders>
            <w:tcMar>
              <w:top w:w="85" w:type="dxa"/>
              <w:left w:w="85" w:type="dxa"/>
              <w:bottom w:w="85" w:type="dxa"/>
              <w:right w:w="85" w:type="dxa"/>
            </w:tcMar>
          </w:tcPr>
          <w:p w14:paraId="72A3B892" w14:textId="77777777" w:rsidR="002166C2" w:rsidRPr="002166C2" w:rsidRDefault="002166C2" w:rsidP="002166C2">
            <w:pPr>
              <w:ind w:firstLine="261"/>
              <w:jc w:val="both"/>
              <w:rPr>
                <w:sz w:val="24"/>
                <w:szCs w:val="24"/>
              </w:rPr>
            </w:pPr>
            <w:r w:rsidRPr="002166C2">
              <w:rPr>
                <w:sz w:val="24"/>
                <w:szCs w:val="24"/>
              </w:rPr>
              <w:t>Saistošie noteikumi nosaka kārtību, kādā Gulbenes novada administratīvajā teritorijā notiek augstas detalizācijas topogrāfiskās informācijas pārbaude, reģistrācija datubāzē, sagatavošana un izsniegšana, kā arī attiecas uz detālplānojumu un zemes ierīcības projektu grafiskajām daļām.</w:t>
            </w:r>
          </w:p>
          <w:p w14:paraId="0DECA863" w14:textId="77777777" w:rsidR="002166C2" w:rsidRPr="002166C2" w:rsidRDefault="002166C2" w:rsidP="002166C2">
            <w:pPr>
              <w:ind w:firstLine="261"/>
              <w:jc w:val="both"/>
              <w:rPr>
                <w:sz w:val="24"/>
                <w:szCs w:val="24"/>
              </w:rPr>
            </w:pPr>
            <w:r w:rsidRPr="002166C2">
              <w:rPr>
                <w:sz w:val="24"/>
                <w:szCs w:val="24"/>
              </w:rPr>
              <w:t>Saistošie noteikumi nosaka maksas apmērus pret trešajām personām par datu, kuri satur augstas detalizācijas topogrāfisko informāciju, pārbaudi, reģistrāciju Gulbenes novada pašvaldības datubāzē, sagatavošanu un izsniegšanu no pašvaldības datubāzes, kuru izveido un uztur pašvaldības izvēlētā juridiskā persona.</w:t>
            </w:r>
          </w:p>
          <w:p w14:paraId="4B048E71" w14:textId="77777777" w:rsidR="002166C2" w:rsidRPr="002166C2" w:rsidRDefault="002166C2" w:rsidP="002166C2">
            <w:pPr>
              <w:ind w:firstLine="261"/>
              <w:jc w:val="both"/>
              <w:rPr>
                <w:sz w:val="24"/>
                <w:szCs w:val="24"/>
              </w:rPr>
            </w:pPr>
            <w:r w:rsidRPr="002166C2">
              <w:rPr>
                <w:sz w:val="24"/>
                <w:szCs w:val="24"/>
              </w:rPr>
              <w:t>Saistošie noteikumi nosaka inženierkomunikāciju turētājus, ar kuriem jāsaskaņo topogrāfiskie plāni.</w:t>
            </w:r>
          </w:p>
        </w:tc>
      </w:tr>
      <w:tr w:rsidR="002166C2" w:rsidRPr="002166C2" w14:paraId="2B11DC32" w14:textId="77777777" w:rsidTr="004040D3">
        <w:tc>
          <w:tcPr>
            <w:tcW w:w="1543" w:type="pct"/>
            <w:tcBorders>
              <w:top w:val="outset" w:sz="6" w:space="0" w:color="414142"/>
              <w:left w:val="outset" w:sz="6" w:space="0" w:color="414142"/>
              <w:bottom w:val="outset" w:sz="6" w:space="0" w:color="414142"/>
              <w:right w:val="outset" w:sz="6" w:space="0" w:color="414142"/>
            </w:tcBorders>
            <w:tcMar>
              <w:top w:w="85" w:type="dxa"/>
              <w:left w:w="85" w:type="dxa"/>
              <w:bottom w:w="85" w:type="dxa"/>
              <w:right w:w="85" w:type="dxa"/>
            </w:tcMar>
            <w:hideMark/>
          </w:tcPr>
          <w:p w14:paraId="19199FF9" w14:textId="77777777" w:rsidR="002166C2" w:rsidRPr="002166C2" w:rsidRDefault="002166C2" w:rsidP="002166C2">
            <w:pPr>
              <w:rPr>
                <w:sz w:val="24"/>
                <w:szCs w:val="24"/>
              </w:rPr>
            </w:pPr>
            <w:r w:rsidRPr="002166C2">
              <w:rPr>
                <w:sz w:val="24"/>
                <w:szCs w:val="24"/>
              </w:rPr>
              <w:t>3. Informācija par plānoto projekta ietekmi uz pašvaldības budžetu</w:t>
            </w:r>
          </w:p>
        </w:tc>
        <w:tc>
          <w:tcPr>
            <w:tcW w:w="3457" w:type="pct"/>
            <w:tcBorders>
              <w:top w:val="outset" w:sz="6" w:space="0" w:color="414142"/>
              <w:left w:val="outset" w:sz="6" w:space="0" w:color="414142"/>
              <w:bottom w:val="outset" w:sz="6" w:space="0" w:color="414142"/>
              <w:right w:val="outset" w:sz="6" w:space="0" w:color="414142"/>
            </w:tcBorders>
            <w:tcMar>
              <w:top w:w="85" w:type="dxa"/>
              <w:left w:w="85" w:type="dxa"/>
              <w:bottom w:w="85" w:type="dxa"/>
              <w:right w:w="85" w:type="dxa"/>
            </w:tcMar>
          </w:tcPr>
          <w:p w14:paraId="071AD2B3" w14:textId="77777777" w:rsidR="002166C2" w:rsidRPr="002166C2" w:rsidRDefault="002166C2" w:rsidP="002166C2">
            <w:pPr>
              <w:ind w:firstLine="343"/>
              <w:jc w:val="both"/>
              <w:rPr>
                <w:color w:val="FF0000"/>
                <w:sz w:val="24"/>
                <w:szCs w:val="24"/>
              </w:rPr>
            </w:pPr>
            <w:r w:rsidRPr="002166C2">
              <w:rPr>
                <w:rFonts w:eastAsiaTheme="minorHAnsi"/>
                <w:sz w:val="24"/>
                <w:szCs w:val="24"/>
                <w:lang w:eastAsia="en-US"/>
              </w:rPr>
              <w:t>Saistošo noteikumu izpilde finansiāli neietekmēs pašvaldības budžetu.</w:t>
            </w:r>
          </w:p>
        </w:tc>
      </w:tr>
      <w:tr w:rsidR="002166C2" w:rsidRPr="002166C2" w14:paraId="6766AC93" w14:textId="77777777" w:rsidTr="004040D3">
        <w:trPr>
          <w:trHeight w:val="1850"/>
        </w:trPr>
        <w:tc>
          <w:tcPr>
            <w:tcW w:w="1543" w:type="pct"/>
            <w:tcBorders>
              <w:top w:val="outset" w:sz="6" w:space="0" w:color="414142"/>
              <w:left w:val="outset" w:sz="6" w:space="0" w:color="414142"/>
              <w:bottom w:val="outset" w:sz="6" w:space="0" w:color="414142"/>
              <w:right w:val="outset" w:sz="6" w:space="0" w:color="414142"/>
            </w:tcBorders>
            <w:tcMar>
              <w:top w:w="85" w:type="dxa"/>
              <w:left w:w="85" w:type="dxa"/>
              <w:bottom w:w="85" w:type="dxa"/>
              <w:right w:w="85" w:type="dxa"/>
            </w:tcMar>
            <w:hideMark/>
          </w:tcPr>
          <w:p w14:paraId="6739225C" w14:textId="77777777" w:rsidR="002166C2" w:rsidRPr="002166C2" w:rsidRDefault="002166C2" w:rsidP="002166C2">
            <w:pPr>
              <w:rPr>
                <w:sz w:val="24"/>
                <w:szCs w:val="24"/>
              </w:rPr>
            </w:pPr>
            <w:r w:rsidRPr="002166C2">
              <w:rPr>
                <w:sz w:val="24"/>
                <w:szCs w:val="24"/>
              </w:rPr>
              <w:t>4. Informācija par plānoto projekta ietekmi uz uzņēmējdarbības vidi pašvaldības teritorijā</w:t>
            </w:r>
          </w:p>
        </w:tc>
        <w:tc>
          <w:tcPr>
            <w:tcW w:w="3457" w:type="pct"/>
            <w:tcBorders>
              <w:top w:val="outset" w:sz="6" w:space="0" w:color="414142"/>
              <w:left w:val="outset" w:sz="6" w:space="0" w:color="414142"/>
              <w:bottom w:val="outset" w:sz="6" w:space="0" w:color="414142"/>
              <w:right w:val="outset" w:sz="6" w:space="0" w:color="414142"/>
            </w:tcBorders>
            <w:tcMar>
              <w:top w:w="85" w:type="dxa"/>
              <w:left w:w="85" w:type="dxa"/>
              <w:bottom w:w="85" w:type="dxa"/>
              <w:right w:w="85" w:type="dxa"/>
            </w:tcMar>
            <w:hideMark/>
          </w:tcPr>
          <w:p w14:paraId="15E8061B" w14:textId="77777777" w:rsidR="002166C2" w:rsidRPr="002166C2" w:rsidRDefault="002166C2" w:rsidP="002166C2">
            <w:pPr>
              <w:ind w:firstLine="202"/>
              <w:jc w:val="both"/>
              <w:rPr>
                <w:sz w:val="24"/>
                <w:szCs w:val="24"/>
              </w:rPr>
            </w:pPr>
            <w:r w:rsidRPr="002166C2">
              <w:rPr>
                <w:sz w:val="24"/>
                <w:szCs w:val="24"/>
              </w:rPr>
              <w:t>Saistošie noteikumi ir saistoši visām fiziskajām un juridiskajām personām, kas Gulbenes novada administratīvajā teritorijā veic topogrāfiskos un ģeodēziskos uzmērīšanas darbus, zemes ierīcības projektus, veic inženierkomunikāciju, būvju un ceļu inženierbūvju projektēšanu un būvniecību, kā arī kapitālsabiedrībām – inženierkomunikāciju uzturētājiem.</w:t>
            </w:r>
          </w:p>
          <w:p w14:paraId="013EF5C1" w14:textId="77777777" w:rsidR="002166C2" w:rsidRPr="002166C2" w:rsidRDefault="002166C2" w:rsidP="002166C2">
            <w:pPr>
              <w:ind w:firstLine="202"/>
              <w:jc w:val="both"/>
              <w:rPr>
                <w:color w:val="FF0000"/>
                <w:sz w:val="24"/>
                <w:szCs w:val="24"/>
              </w:rPr>
            </w:pPr>
          </w:p>
        </w:tc>
      </w:tr>
      <w:tr w:rsidR="002166C2" w:rsidRPr="002166C2" w14:paraId="0A834335" w14:textId="77777777" w:rsidTr="004040D3">
        <w:trPr>
          <w:trHeight w:val="1938"/>
        </w:trPr>
        <w:tc>
          <w:tcPr>
            <w:tcW w:w="1543" w:type="pct"/>
            <w:tcBorders>
              <w:top w:val="outset" w:sz="6" w:space="0" w:color="414142"/>
              <w:left w:val="outset" w:sz="6" w:space="0" w:color="414142"/>
              <w:bottom w:val="outset" w:sz="6" w:space="0" w:color="414142"/>
              <w:right w:val="outset" w:sz="6" w:space="0" w:color="414142"/>
            </w:tcBorders>
            <w:tcMar>
              <w:top w:w="85" w:type="dxa"/>
              <w:left w:w="85" w:type="dxa"/>
              <w:bottom w:w="85" w:type="dxa"/>
              <w:right w:w="85" w:type="dxa"/>
            </w:tcMar>
            <w:hideMark/>
          </w:tcPr>
          <w:p w14:paraId="68F77DD6" w14:textId="77777777" w:rsidR="002166C2" w:rsidRPr="002166C2" w:rsidRDefault="002166C2" w:rsidP="002166C2">
            <w:pPr>
              <w:rPr>
                <w:sz w:val="24"/>
                <w:szCs w:val="24"/>
              </w:rPr>
            </w:pPr>
            <w:r w:rsidRPr="002166C2">
              <w:rPr>
                <w:sz w:val="24"/>
                <w:szCs w:val="24"/>
              </w:rPr>
              <w:lastRenderedPageBreak/>
              <w:t>5. Informācija par administratīvajām procedūrām</w:t>
            </w:r>
          </w:p>
        </w:tc>
        <w:tc>
          <w:tcPr>
            <w:tcW w:w="3457" w:type="pct"/>
            <w:tcBorders>
              <w:top w:val="outset" w:sz="6" w:space="0" w:color="414142"/>
              <w:left w:val="outset" w:sz="6" w:space="0" w:color="414142"/>
              <w:bottom w:val="outset" w:sz="6" w:space="0" w:color="414142"/>
              <w:right w:val="outset" w:sz="6" w:space="0" w:color="414142"/>
            </w:tcBorders>
            <w:tcMar>
              <w:top w:w="85" w:type="dxa"/>
              <w:left w:w="85" w:type="dxa"/>
              <w:bottom w:w="85" w:type="dxa"/>
              <w:right w:w="85" w:type="dxa"/>
            </w:tcMar>
            <w:hideMark/>
          </w:tcPr>
          <w:p w14:paraId="79A35866" w14:textId="77777777" w:rsidR="002166C2" w:rsidRPr="002166C2" w:rsidRDefault="002166C2" w:rsidP="002166C2">
            <w:pPr>
              <w:ind w:firstLine="202"/>
              <w:jc w:val="both"/>
              <w:rPr>
                <w:color w:val="FF0000"/>
                <w:sz w:val="24"/>
                <w:szCs w:val="24"/>
              </w:rPr>
            </w:pPr>
            <w:r w:rsidRPr="002166C2">
              <w:rPr>
                <w:rFonts w:eastAsiaTheme="minorHAnsi"/>
                <w:sz w:val="24"/>
                <w:szCs w:val="24"/>
                <w:lang w:eastAsia="en-US"/>
              </w:rPr>
              <w:t xml:space="preserve">Saistošo noteikumu tiesiskais regulējums noteiks konkrētu rīcību augstas detalizācijas topogrāfiskās informācijas pārbaudes, reģistrācija datubāzē, sagatavošanas un izsniegšanas pakalpojumu izmantošanā. Datubāzes turētāja funkcijas veic sabiedrība ar ierobežotu atbildību “TOPO DATI”, vienotais reģistrācijas Nr. 40003621917, </w:t>
            </w:r>
            <w:r w:rsidRPr="002166C2">
              <w:rPr>
                <w:rFonts w:eastAsia="Calibri"/>
                <w:iCs/>
                <w:color w:val="000000"/>
                <w:sz w:val="24"/>
                <w:szCs w:val="24"/>
                <w:lang w:eastAsia="en-US"/>
              </w:rPr>
              <w:t xml:space="preserve">juridiskā adrese: </w:t>
            </w:r>
            <w:r w:rsidRPr="002166C2">
              <w:rPr>
                <w:rFonts w:eastAsiaTheme="minorHAnsi"/>
                <w:iCs/>
                <w:sz w:val="24"/>
                <w:szCs w:val="24"/>
                <w:lang w:eastAsia="en-US"/>
              </w:rPr>
              <w:t>Ģertrūdes iela 47-3, Rīga, LV-1011.</w:t>
            </w:r>
          </w:p>
        </w:tc>
      </w:tr>
      <w:tr w:rsidR="002166C2" w:rsidRPr="002166C2" w14:paraId="3B25A10D" w14:textId="77777777" w:rsidTr="004040D3">
        <w:tc>
          <w:tcPr>
            <w:tcW w:w="1543" w:type="pct"/>
            <w:tcBorders>
              <w:top w:val="outset" w:sz="6" w:space="0" w:color="414142"/>
              <w:left w:val="outset" w:sz="6" w:space="0" w:color="414142"/>
              <w:bottom w:val="outset" w:sz="6" w:space="0" w:color="414142"/>
              <w:right w:val="outset" w:sz="6" w:space="0" w:color="414142"/>
            </w:tcBorders>
            <w:tcMar>
              <w:top w:w="85" w:type="dxa"/>
              <w:left w:w="85" w:type="dxa"/>
              <w:bottom w:w="85" w:type="dxa"/>
              <w:right w:w="85" w:type="dxa"/>
            </w:tcMar>
            <w:hideMark/>
          </w:tcPr>
          <w:p w14:paraId="68B60F5C" w14:textId="77777777" w:rsidR="002166C2" w:rsidRPr="002166C2" w:rsidRDefault="002166C2" w:rsidP="002166C2">
            <w:pPr>
              <w:rPr>
                <w:sz w:val="24"/>
                <w:szCs w:val="24"/>
              </w:rPr>
            </w:pPr>
            <w:r w:rsidRPr="002166C2">
              <w:rPr>
                <w:sz w:val="24"/>
                <w:szCs w:val="24"/>
              </w:rPr>
              <w:t>6. Informācija par konsultācijām ar privātpersonām</w:t>
            </w:r>
          </w:p>
        </w:tc>
        <w:tc>
          <w:tcPr>
            <w:tcW w:w="3457" w:type="pct"/>
            <w:tcBorders>
              <w:top w:val="outset" w:sz="6" w:space="0" w:color="414142"/>
              <w:left w:val="outset" w:sz="6" w:space="0" w:color="414142"/>
              <w:bottom w:val="outset" w:sz="6" w:space="0" w:color="414142"/>
              <w:right w:val="outset" w:sz="6" w:space="0" w:color="414142"/>
            </w:tcBorders>
            <w:tcMar>
              <w:top w:w="85" w:type="dxa"/>
              <w:left w:w="85" w:type="dxa"/>
              <w:bottom w:w="85" w:type="dxa"/>
              <w:right w:w="85" w:type="dxa"/>
            </w:tcMar>
            <w:hideMark/>
          </w:tcPr>
          <w:p w14:paraId="2B7824B9" w14:textId="77777777" w:rsidR="002166C2" w:rsidRPr="002166C2" w:rsidRDefault="002166C2" w:rsidP="002166C2">
            <w:pPr>
              <w:spacing w:after="100" w:afterAutospacing="1" w:line="293" w:lineRule="atLeast"/>
              <w:ind w:firstLine="202"/>
              <w:jc w:val="both"/>
              <w:rPr>
                <w:color w:val="FF0000"/>
                <w:sz w:val="24"/>
                <w:szCs w:val="24"/>
              </w:rPr>
            </w:pPr>
            <w:r w:rsidRPr="002166C2">
              <w:rPr>
                <w:rFonts w:eastAsiaTheme="minorHAnsi"/>
                <w:sz w:val="24"/>
                <w:szCs w:val="24"/>
                <w:lang w:eastAsia="en-US"/>
              </w:rPr>
              <w:t>Konsultācijas ar privātpersonām nav veiktas. Saistošo noteikumu izstrādes procesā tika ņemta vērā līdzšinējā pieredze datu, kuri satur augstas detalizācijas topogrāfisko informāciju, pārbaudē, reģistrācijā pašvaldības datubāzē, sagatavošanā un izsniegšanā no pašvaldības datubāzes.</w:t>
            </w:r>
            <w:r w:rsidRPr="002166C2">
              <w:rPr>
                <w:color w:val="FF0000"/>
                <w:sz w:val="24"/>
                <w:szCs w:val="24"/>
              </w:rPr>
              <w:t xml:space="preserve"> </w:t>
            </w:r>
          </w:p>
        </w:tc>
      </w:tr>
    </w:tbl>
    <w:p w14:paraId="2DA05361" w14:textId="77777777" w:rsidR="002166C2" w:rsidRPr="002166C2" w:rsidRDefault="002166C2" w:rsidP="002166C2">
      <w:pPr>
        <w:spacing w:after="160" w:line="259" w:lineRule="auto"/>
        <w:rPr>
          <w:rFonts w:eastAsiaTheme="minorHAnsi"/>
          <w:sz w:val="24"/>
          <w:szCs w:val="24"/>
          <w:lang w:eastAsia="en-US"/>
        </w:rPr>
      </w:pPr>
    </w:p>
    <w:p w14:paraId="7AAB7A0A" w14:textId="77777777" w:rsidR="002166C2" w:rsidRPr="002166C2" w:rsidRDefault="002166C2" w:rsidP="002166C2">
      <w:pPr>
        <w:spacing w:after="160" w:line="259" w:lineRule="auto"/>
        <w:ind w:right="566"/>
        <w:rPr>
          <w:rFonts w:eastAsiaTheme="minorHAnsi" w:cstheme="minorBidi"/>
          <w:sz w:val="24"/>
          <w:szCs w:val="24"/>
          <w:lang w:eastAsia="en-US"/>
        </w:rPr>
      </w:pPr>
      <w:r w:rsidRPr="002166C2">
        <w:rPr>
          <w:rFonts w:eastAsiaTheme="minorHAnsi" w:cstheme="minorBidi"/>
          <w:sz w:val="24"/>
          <w:szCs w:val="24"/>
          <w:lang w:eastAsia="en-US"/>
        </w:rPr>
        <w:t>Gulbenes novada domes priekšsēdētājs</w:t>
      </w:r>
      <w:r w:rsidRPr="002166C2">
        <w:rPr>
          <w:rFonts w:eastAsiaTheme="minorHAnsi" w:cstheme="minorBidi"/>
          <w:sz w:val="24"/>
          <w:szCs w:val="24"/>
          <w:lang w:eastAsia="en-US"/>
        </w:rPr>
        <w:tab/>
      </w:r>
      <w:r w:rsidRPr="002166C2">
        <w:rPr>
          <w:rFonts w:eastAsiaTheme="minorHAnsi" w:cstheme="minorBidi"/>
          <w:sz w:val="24"/>
          <w:szCs w:val="24"/>
          <w:lang w:eastAsia="en-US"/>
        </w:rPr>
        <w:tab/>
      </w:r>
      <w:r w:rsidRPr="002166C2">
        <w:rPr>
          <w:rFonts w:eastAsiaTheme="minorHAnsi" w:cstheme="minorBidi"/>
          <w:sz w:val="24"/>
          <w:szCs w:val="24"/>
          <w:lang w:eastAsia="en-US"/>
        </w:rPr>
        <w:tab/>
      </w:r>
      <w:r w:rsidRPr="002166C2">
        <w:rPr>
          <w:rFonts w:eastAsiaTheme="minorHAnsi" w:cstheme="minorBidi"/>
          <w:sz w:val="24"/>
          <w:szCs w:val="24"/>
          <w:lang w:eastAsia="en-US"/>
        </w:rPr>
        <w:tab/>
      </w:r>
      <w:r w:rsidRPr="002166C2">
        <w:rPr>
          <w:rFonts w:eastAsiaTheme="minorHAnsi" w:cstheme="minorBidi"/>
          <w:sz w:val="24"/>
          <w:szCs w:val="24"/>
          <w:lang w:eastAsia="en-US"/>
        </w:rPr>
        <w:tab/>
      </w:r>
      <w:proofErr w:type="spellStart"/>
      <w:r w:rsidRPr="002166C2">
        <w:rPr>
          <w:rFonts w:eastAsiaTheme="minorHAnsi" w:cstheme="minorBidi"/>
          <w:sz w:val="24"/>
          <w:szCs w:val="24"/>
          <w:lang w:eastAsia="en-US"/>
        </w:rPr>
        <w:t>A.Caunītis</w:t>
      </w:r>
      <w:proofErr w:type="spellEnd"/>
    </w:p>
    <w:p w14:paraId="1F75CE9E" w14:textId="77777777" w:rsidR="002166C2" w:rsidRPr="002166C2" w:rsidRDefault="002166C2" w:rsidP="002166C2">
      <w:pPr>
        <w:spacing w:after="160" w:line="259" w:lineRule="auto"/>
        <w:rPr>
          <w:rFonts w:asciiTheme="minorHAnsi" w:eastAsiaTheme="minorHAnsi" w:hAnsiTheme="minorHAnsi" w:cstheme="minorBidi"/>
          <w:sz w:val="22"/>
          <w:szCs w:val="22"/>
          <w:lang w:eastAsia="en-US"/>
        </w:rPr>
      </w:pPr>
    </w:p>
    <w:p w14:paraId="1B730681" w14:textId="77777777" w:rsidR="00677651" w:rsidRDefault="00677651"/>
    <w:sectPr w:rsidR="00677651" w:rsidSect="007E79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51CC2"/>
    <w:multiLevelType w:val="hybridMultilevel"/>
    <w:tmpl w:val="97984BA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5B517DED"/>
    <w:multiLevelType w:val="multilevel"/>
    <w:tmpl w:val="A2F880A6"/>
    <w:styleLink w:val="WWNum9"/>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5C8643BB"/>
    <w:multiLevelType w:val="hybridMultilevel"/>
    <w:tmpl w:val="5E5ECCF2"/>
    <w:lvl w:ilvl="0" w:tplc="1DA23E24">
      <w:start w:val="1"/>
      <w:numFmt w:val="decimal"/>
      <w:lvlText w:val="%1"/>
      <w:lvlJc w:val="left"/>
      <w:pPr>
        <w:ind w:left="720" w:hanging="360"/>
      </w:pPr>
      <w:rPr>
        <w:rFonts w:ascii="Times New Roman" w:eastAsia="Calibri" w:hAnsi="Times New Roman" w:cs="Times New Roman"/>
        <w:vertAlign w:val="superscrip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8859091">
    <w:abstractNumId w:val="0"/>
  </w:num>
  <w:num w:numId="2" w16cid:durableId="1250240194">
    <w:abstractNumId w:val="1"/>
  </w:num>
  <w:num w:numId="3" w16cid:durableId="695232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C2"/>
    <w:rsid w:val="002166C2"/>
    <w:rsid w:val="00677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D48D"/>
  <w15:chartTrackingRefBased/>
  <w15:docId w15:val="{B2F0B627-7D98-4290-B675-23393C74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166C2"/>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16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166C2"/>
    <w:pPr>
      <w:spacing w:after="0" w:line="240" w:lineRule="auto"/>
    </w:pPr>
  </w:style>
  <w:style w:type="paragraph" w:styleId="Sarakstarindkopa">
    <w:name w:val="List Paragraph"/>
    <w:basedOn w:val="Parasts"/>
    <w:qFormat/>
    <w:rsid w:val="002166C2"/>
    <w:pPr>
      <w:ind w:left="720"/>
      <w:contextualSpacing/>
    </w:pPr>
  </w:style>
  <w:style w:type="character" w:styleId="Hipersaite">
    <w:name w:val="Hyperlink"/>
    <w:basedOn w:val="Noklusjumarindkopasfonts"/>
    <w:uiPriority w:val="99"/>
    <w:unhideWhenUsed/>
    <w:rsid w:val="002166C2"/>
    <w:rPr>
      <w:color w:val="0563C1" w:themeColor="hyperlink"/>
      <w:u w:val="single"/>
    </w:rPr>
  </w:style>
  <w:style w:type="paragraph" w:customStyle="1" w:styleId="Standard">
    <w:name w:val="Standard"/>
    <w:rsid w:val="002166C2"/>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numbering" w:customStyle="1" w:styleId="WWNum9">
    <w:name w:val="WWNum9"/>
    <w:basedOn w:val="Bezsaraksta"/>
    <w:rsid w:val="002166C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12464</Words>
  <Characters>7105</Characters>
  <Application>Microsoft Office Word</Application>
  <DocSecurity>0</DocSecurity>
  <Lines>59</Lines>
  <Paragraphs>39</Paragraphs>
  <ScaleCrop>false</ScaleCrop>
  <Company/>
  <LinksUpToDate>false</LinksUpToDate>
  <CharactersWithSpaces>19530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2022-11-21T06:01:00Z</dcterms:created>
  <dcterms:modified xsi:type="dcterms:W3CDTF">2022-11-21T06:02:00Z</dcterms:modified>
</cp:coreProperties>
</file>