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048" w:rsidRPr="00E01048" w:rsidRDefault="00E01048" w:rsidP="00E0104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E01048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TEHNISKĀ SPECIFIKĀCIJA </w:t>
      </w:r>
    </w:p>
    <w:p w:rsidR="00E01048" w:rsidRPr="00E01048" w:rsidRDefault="00E01048" w:rsidP="00E0104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E01048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„</w:t>
      </w:r>
      <w:proofErr w:type="spellStart"/>
      <w:r w:rsidRPr="00E01048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Kokskaidu</w:t>
      </w:r>
      <w:proofErr w:type="spellEnd"/>
      <w:r w:rsidRPr="00E01048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granulu piegāde Gulbenes novada Druvienas pagasta pārvaldes vajadzībām 2022.gada martā - aprīlī” </w:t>
      </w:r>
    </w:p>
    <w:p w:rsidR="00E01048" w:rsidRPr="00E01048" w:rsidRDefault="00E01048" w:rsidP="00E0104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E01048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</w:t>
      </w:r>
    </w:p>
    <w:p w:rsidR="00E01048" w:rsidRPr="00E01048" w:rsidRDefault="00E01048" w:rsidP="00E01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E01048">
        <w:rPr>
          <w:rFonts w:ascii="Times New Roman" w:eastAsia="Times New Roman" w:hAnsi="Times New Roman" w:cs="Times New Roman"/>
          <w:sz w:val="28"/>
          <w:szCs w:val="28"/>
          <w:lang w:eastAsia="lv-LV"/>
        </w:rPr>
        <w:t>(ID Nr. DR/2022/TI/2)</w:t>
      </w:r>
    </w:p>
    <w:p w:rsidR="00E01048" w:rsidRPr="00E01048" w:rsidRDefault="00E01048" w:rsidP="00E0104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E01048" w:rsidRPr="00E01048" w:rsidRDefault="00E01048" w:rsidP="00E0104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color w:val="FF0000"/>
          <w:sz w:val="20"/>
          <w:szCs w:val="20"/>
          <w:lang w:eastAsia="lv-LV"/>
        </w:rPr>
      </w:pP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E01048" w:rsidRPr="00E01048" w:rsidTr="00B826E8">
        <w:trPr>
          <w:trHeight w:val="616"/>
        </w:trPr>
        <w:tc>
          <w:tcPr>
            <w:tcW w:w="4815" w:type="dxa"/>
          </w:tcPr>
          <w:p w:rsidR="00E01048" w:rsidRPr="00E01048" w:rsidRDefault="00E01048" w:rsidP="00E0104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1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Prasības piegādājamai autopiekabei</w:t>
            </w:r>
          </w:p>
        </w:tc>
        <w:tc>
          <w:tcPr>
            <w:tcW w:w="4536" w:type="dxa"/>
          </w:tcPr>
          <w:p w:rsidR="00E01048" w:rsidRPr="00E01048" w:rsidRDefault="00E01048" w:rsidP="00E0104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1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Pretendenta piedāvājums</w:t>
            </w:r>
          </w:p>
        </w:tc>
      </w:tr>
      <w:tr w:rsidR="00E01048" w:rsidRPr="00E01048" w:rsidTr="00B826E8">
        <w:trPr>
          <w:trHeight w:val="616"/>
        </w:trPr>
        <w:tc>
          <w:tcPr>
            <w:tcW w:w="4815" w:type="dxa"/>
          </w:tcPr>
          <w:p w:rsidR="00E01048" w:rsidRPr="00E01048" w:rsidRDefault="00E01048" w:rsidP="00E01048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E01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1.Vispārējas prasības</w:t>
            </w:r>
          </w:p>
        </w:tc>
        <w:tc>
          <w:tcPr>
            <w:tcW w:w="4536" w:type="dxa"/>
          </w:tcPr>
          <w:p w:rsidR="00E01048" w:rsidRPr="00E01048" w:rsidRDefault="00E01048" w:rsidP="00E0104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01048" w:rsidRPr="00E01048" w:rsidTr="00B826E8">
        <w:tc>
          <w:tcPr>
            <w:tcW w:w="4815" w:type="dxa"/>
          </w:tcPr>
          <w:p w:rsidR="00E01048" w:rsidRPr="00E01048" w:rsidRDefault="00E01048" w:rsidP="00E01048">
            <w:pPr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01048">
              <w:rPr>
                <w:rFonts w:ascii="Times New Roman" w:eastAsia="Times New Roman" w:hAnsi="Times New Roman" w:cs="Times New Roman"/>
              </w:rPr>
              <w:t>Kokskaidu</w:t>
            </w:r>
            <w:proofErr w:type="spellEnd"/>
            <w:r w:rsidRPr="00E01048">
              <w:rPr>
                <w:rFonts w:ascii="Times New Roman" w:eastAsia="Times New Roman" w:hAnsi="Times New Roman" w:cs="Times New Roman"/>
              </w:rPr>
              <w:t xml:space="preserve"> granulām jābūt mehāniski noturīgām, bez skaidu smalkumiem, sausām, ražotām no tīras stumbra koksnes (</w:t>
            </w:r>
            <w:proofErr w:type="spellStart"/>
            <w:r w:rsidRPr="00E01048">
              <w:rPr>
                <w:rFonts w:ascii="Times New Roman" w:eastAsia="Times New Roman" w:hAnsi="Times New Roman" w:cs="Times New Roman"/>
              </w:rPr>
              <w:t>apaļkoksnes</w:t>
            </w:r>
            <w:proofErr w:type="spellEnd"/>
            <w:r w:rsidRPr="00E01048">
              <w:rPr>
                <w:rFonts w:ascii="Times New Roman" w:eastAsia="Times New Roman" w:hAnsi="Times New Roman" w:cs="Times New Roman"/>
              </w:rPr>
              <w:t>) koka skaidas, tās nedrīkst saturēt līmes un citu ķīmisko element sastāvdaļas, kā arī metālu, plastmasas, smilšu un citu svešķermeņu piemaisījumus</w:t>
            </w:r>
            <w:r w:rsidRPr="00E01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:rsidR="00E01048" w:rsidRPr="00E01048" w:rsidRDefault="00E01048" w:rsidP="00E0104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536" w:type="dxa"/>
          </w:tcPr>
          <w:p w:rsidR="00E01048" w:rsidRPr="00E01048" w:rsidRDefault="00E01048" w:rsidP="00E0104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01048" w:rsidRPr="00E01048" w:rsidTr="00B826E8">
        <w:tc>
          <w:tcPr>
            <w:tcW w:w="4815" w:type="dxa"/>
          </w:tcPr>
          <w:p w:rsidR="00E01048" w:rsidRPr="00E01048" w:rsidRDefault="00E01048" w:rsidP="00E01048">
            <w:pPr>
              <w:numPr>
                <w:ilvl w:val="1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1048">
              <w:rPr>
                <w:rFonts w:ascii="Times New Roman" w:eastAsia="Times New Roman" w:hAnsi="Times New Roman" w:cs="Times New Roman"/>
              </w:rPr>
              <w:t xml:space="preserve">Granulas jāpiegādā nefasētas,  beramā veidā, specializētā autotransportā ar </w:t>
            </w:r>
            <w:proofErr w:type="spellStart"/>
            <w:r w:rsidRPr="00E01048">
              <w:rPr>
                <w:rFonts w:ascii="Times New Roman" w:eastAsia="Times New Roman" w:hAnsi="Times New Roman" w:cs="Times New Roman"/>
              </w:rPr>
              <w:t>pneimotransportieri</w:t>
            </w:r>
            <w:proofErr w:type="spellEnd"/>
            <w:r w:rsidRPr="00E01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4536" w:type="dxa"/>
          </w:tcPr>
          <w:p w:rsidR="00E01048" w:rsidRPr="00E01048" w:rsidRDefault="00E01048" w:rsidP="00E0104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01048" w:rsidRPr="00E01048" w:rsidTr="00B826E8">
        <w:tc>
          <w:tcPr>
            <w:tcW w:w="4815" w:type="dxa"/>
          </w:tcPr>
          <w:p w:rsidR="00E01048" w:rsidRPr="00E01048" w:rsidRDefault="00E01048" w:rsidP="00E01048">
            <w:pPr>
              <w:tabs>
                <w:tab w:val="left" w:pos="284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E01048">
              <w:rPr>
                <w:rFonts w:ascii="Times New Roman" w:eastAsia="Times New Roman" w:hAnsi="Times New Roman" w:cs="Times New Roman"/>
                <w:b/>
              </w:rPr>
              <w:t>2Tehniskie rādītāji:</w:t>
            </w:r>
          </w:p>
        </w:tc>
        <w:tc>
          <w:tcPr>
            <w:tcW w:w="4536" w:type="dxa"/>
          </w:tcPr>
          <w:p w:rsidR="00E01048" w:rsidRPr="00E01048" w:rsidRDefault="00E01048" w:rsidP="00E0104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01048" w:rsidRPr="00E01048" w:rsidTr="00B826E8">
        <w:tc>
          <w:tcPr>
            <w:tcW w:w="4815" w:type="dxa"/>
          </w:tcPr>
          <w:p w:rsidR="00E01048" w:rsidRPr="00E01048" w:rsidRDefault="00E01048" w:rsidP="00E01048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01048">
              <w:rPr>
                <w:rFonts w:ascii="Times New Roman" w:eastAsia="Times New Roman" w:hAnsi="Times New Roman" w:cs="Times New Roman"/>
              </w:rPr>
              <w:t xml:space="preserve">       2.1.  Granulām jāatbilst ISO 17225-2      standartam vai ekvivalents, kvalitātes klase ENplusA1</w:t>
            </w:r>
          </w:p>
        </w:tc>
        <w:tc>
          <w:tcPr>
            <w:tcW w:w="4536" w:type="dxa"/>
          </w:tcPr>
          <w:p w:rsidR="00E01048" w:rsidRPr="00E01048" w:rsidRDefault="00E01048" w:rsidP="00E0104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01048" w:rsidRPr="00E01048" w:rsidTr="00B826E8">
        <w:tc>
          <w:tcPr>
            <w:tcW w:w="4815" w:type="dxa"/>
          </w:tcPr>
          <w:p w:rsidR="00E01048" w:rsidRPr="00E01048" w:rsidRDefault="00E01048" w:rsidP="00E01048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1048">
              <w:rPr>
                <w:rFonts w:ascii="Times New Roman" w:eastAsia="Times New Roman" w:hAnsi="Times New Roman" w:cs="Times New Roman"/>
              </w:rPr>
              <w:t>2.2. Granulu diametrs 6 mm un garumā ne mazāk kā 3,15 mm , bet ne vairāk kā 40 mm</w:t>
            </w:r>
            <w:r w:rsidRPr="00E01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:rsidR="00E01048" w:rsidRPr="00E01048" w:rsidRDefault="00E01048" w:rsidP="00E0104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536" w:type="dxa"/>
          </w:tcPr>
          <w:p w:rsidR="00E01048" w:rsidRPr="00E01048" w:rsidRDefault="00E01048" w:rsidP="00E0104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01048" w:rsidRPr="00E01048" w:rsidTr="00B826E8">
        <w:tc>
          <w:tcPr>
            <w:tcW w:w="4815" w:type="dxa"/>
          </w:tcPr>
          <w:p w:rsidR="00E01048" w:rsidRPr="00E01048" w:rsidRDefault="00E01048" w:rsidP="00E01048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1048">
              <w:rPr>
                <w:rFonts w:ascii="Times New Roman" w:eastAsia="Times New Roman" w:hAnsi="Times New Roman" w:cs="Times New Roman"/>
              </w:rPr>
              <w:t>2.3 .Relatīvais mitrums: Ne vairāk kā 10%</w:t>
            </w:r>
            <w:r w:rsidRPr="00E01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:rsidR="00E01048" w:rsidRPr="00E01048" w:rsidRDefault="00E01048" w:rsidP="00E0104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536" w:type="dxa"/>
          </w:tcPr>
          <w:p w:rsidR="00E01048" w:rsidRPr="00E01048" w:rsidRDefault="00E01048" w:rsidP="00E0104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01048" w:rsidRPr="00E01048" w:rsidTr="00B826E8">
        <w:tc>
          <w:tcPr>
            <w:tcW w:w="4815" w:type="dxa"/>
          </w:tcPr>
          <w:p w:rsidR="00E01048" w:rsidRPr="00E01048" w:rsidRDefault="00E01048" w:rsidP="00E01048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1048">
              <w:rPr>
                <w:rFonts w:ascii="Times New Roman" w:eastAsia="Times New Roman" w:hAnsi="Times New Roman" w:cs="Times New Roman"/>
              </w:rPr>
              <w:t>2.4. Pelnu saturs: Ne vairāk kā 0,5%</w:t>
            </w:r>
            <w:r w:rsidRPr="00E01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:rsidR="00E01048" w:rsidRPr="00E01048" w:rsidRDefault="00E01048" w:rsidP="00E0104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536" w:type="dxa"/>
          </w:tcPr>
          <w:p w:rsidR="00E01048" w:rsidRPr="00E01048" w:rsidRDefault="00E01048" w:rsidP="00E0104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01048" w:rsidRPr="00E01048" w:rsidTr="00B826E8">
        <w:tc>
          <w:tcPr>
            <w:tcW w:w="4815" w:type="dxa"/>
          </w:tcPr>
          <w:p w:rsidR="00E01048" w:rsidRPr="00E01048" w:rsidRDefault="00E01048" w:rsidP="00E01048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1048">
              <w:rPr>
                <w:rFonts w:ascii="Times New Roman" w:eastAsia="Times New Roman" w:hAnsi="Times New Roman" w:cs="Times New Roman"/>
              </w:rPr>
              <w:t>2.5. Mehāniskā izturība ne mazāk kā 98 %</w:t>
            </w:r>
            <w:r w:rsidRPr="00E01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:rsidR="00E01048" w:rsidRPr="00E01048" w:rsidRDefault="00E01048" w:rsidP="00E0104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536" w:type="dxa"/>
          </w:tcPr>
          <w:p w:rsidR="00E01048" w:rsidRPr="00E01048" w:rsidRDefault="00E01048" w:rsidP="00E0104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01048" w:rsidRPr="00E01048" w:rsidTr="00B826E8">
        <w:tc>
          <w:tcPr>
            <w:tcW w:w="4815" w:type="dxa"/>
          </w:tcPr>
          <w:p w:rsidR="00E01048" w:rsidRPr="00E01048" w:rsidRDefault="00E01048" w:rsidP="00E01048">
            <w:pPr>
              <w:numPr>
                <w:ilvl w:val="1"/>
                <w:numId w:val="2"/>
              </w:num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1048">
              <w:rPr>
                <w:rFonts w:ascii="Times New Roman" w:eastAsia="Times New Roman" w:hAnsi="Times New Roman" w:cs="Times New Roman"/>
              </w:rPr>
              <w:t>Granulu putekļu, smalko daļiņu (mazāku par 3,15 mm) saturs ne vairāk ka 0,5%</w:t>
            </w:r>
            <w:r w:rsidRPr="00E01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:rsidR="00E01048" w:rsidRPr="00E01048" w:rsidRDefault="00E01048" w:rsidP="00E0104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536" w:type="dxa"/>
          </w:tcPr>
          <w:p w:rsidR="00E01048" w:rsidRPr="00E01048" w:rsidRDefault="00E01048" w:rsidP="00E0104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01048" w:rsidRPr="00E01048" w:rsidTr="00B826E8">
        <w:tc>
          <w:tcPr>
            <w:tcW w:w="4815" w:type="dxa"/>
          </w:tcPr>
          <w:p w:rsidR="00E01048" w:rsidRPr="00E01048" w:rsidRDefault="00E01048" w:rsidP="00E01048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1048">
              <w:rPr>
                <w:rFonts w:ascii="Times New Roman" w:eastAsia="Times New Roman" w:hAnsi="Times New Roman" w:cs="Times New Roman"/>
              </w:rPr>
              <w:t>2.7. Tilpuma masa: ne mazāk kā 650 kg/m</w:t>
            </w:r>
            <w:r w:rsidRPr="00E01048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 w:rsidRPr="00E01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:rsidR="00E01048" w:rsidRPr="00E01048" w:rsidRDefault="00E01048" w:rsidP="00E0104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536" w:type="dxa"/>
          </w:tcPr>
          <w:p w:rsidR="00E01048" w:rsidRPr="00E01048" w:rsidRDefault="00E01048" w:rsidP="00E0104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01048" w:rsidRPr="00E01048" w:rsidTr="00B826E8">
        <w:tc>
          <w:tcPr>
            <w:tcW w:w="4815" w:type="dxa"/>
          </w:tcPr>
          <w:p w:rsidR="00E01048" w:rsidRPr="00E01048" w:rsidRDefault="00E01048" w:rsidP="00E01048">
            <w:pPr>
              <w:numPr>
                <w:ilvl w:val="1"/>
                <w:numId w:val="2"/>
              </w:num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1048">
              <w:rPr>
                <w:rFonts w:ascii="Times New Roman" w:eastAsia="Times New Roman" w:hAnsi="Times New Roman" w:cs="Times New Roman"/>
              </w:rPr>
              <w:t>Granulu neto siltumspēja: Ne mazāka kā 16,5MJ/kg</w:t>
            </w:r>
          </w:p>
        </w:tc>
        <w:tc>
          <w:tcPr>
            <w:tcW w:w="4536" w:type="dxa"/>
          </w:tcPr>
          <w:p w:rsidR="00E01048" w:rsidRPr="00E01048" w:rsidRDefault="00E01048" w:rsidP="00E0104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01048" w:rsidRPr="00E01048" w:rsidTr="00B826E8">
        <w:tc>
          <w:tcPr>
            <w:tcW w:w="4815" w:type="dxa"/>
          </w:tcPr>
          <w:p w:rsidR="00E01048" w:rsidRPr="00E01048" w:rsidRDefault="00E01048" w:rsidP="00E01048">
            <w:p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1048">
              <w:rPr>
                <w:rFonts w:ascii="Times New Roman" w:eastAsia="Times New Roman" w:hAnsi="Times New Roman" w:cs="Times New Roman"/>
              </w:rPr>
              <w:t>2.8.Slāpekļa daudzums līdz 0,3 %</w:t>
            </w:r>
          </w:p>
        </w:tc>
        <w:tc>
          <w:tcPr>
            <w:tcW w:w="4536" w:type="dxa"/>
          </w:tcPr>
          <w:p w:rsidR="00E01048" w:rsidRPr="00E01048" w:rsidRDefault="00E01048" w:rsidP="00E0104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01048" w:rsidRPr="00E01048" w:rsidTr="00B826E8">
        <w:tc>
          <w:tcPr>
            <w:tcW w:w="4815" w:type="dxa"/>
          </w:tcPr>
          <w:p w:rsidR="00E01048" w:rsidRPr="00E01048" w:rsidRDefault="00E01048" w:rsidP="00E01048">
            <w:pPr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1048">
              <w:rPr>
                <w:rFonts w:ascii="Times New Roman" w:eastAsia="Times New Roman" w:hAnsi="Times New Roman" w:cs="Times New Roman"/>
              </w:rPr>
              <w:t>2.9.Sēra daudzums līdz 0,03%</w:t>
            </w:r>
          </w:p>
        </w:tc>
        <w:tc>
          <w:tcPr>
            <w:tcW w:w="4536" w:type="dxa"/>
          </w:tcPr>
          <w:p w:rsidR="00E01048" w:rsidRPr="00E01048" w:rsidRDefault="00E01048" w:rsidP="00E0104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01048" w:rsidRPr="00E01048" w:rsidTr="00B826E8">
        <w:tc>
          <w:tcPr>
            <w:tcW w:w="4815" w:type="dxa"/>
          </w:tcPr>
          <w:p w:rsidR="00E01048" w:rsidRPr="00E01048" w:rsidRDefault="00E01048" w:rsidP="00E01048">
            <w:pPr>
              <w:ind w:firstLine="31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1048">
              <w:rPr>
                <w:rFonts w:ascii="Times New Roman" w:eastAsia="Times New Roman" w:hAnsi="Times New Roman" w:cs="Times New Roman"/>
              </w:rPr>
              <w:t>2.10.Hlora daudzums līdz 0,02%</w:t>
            </w:r>
            <w:r w:rsidRPr="00E010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:rsidR="00E01048" w:rsidRPr="00E01048" w:rsidRDefault="00E01048" w:rsidP="00E01048">
            <w:pPr>
              <w:overflowPunct w:val="0"/>
              <w:autoSpaceDE w:val="0"/>
              <w:autoSpaceDN w:val="0"/>
              <w:adjustRightInd w:val="0"/>
              <w:ind w:left="738" w:hanging="7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536" w:type="dxa"/>
          </w:tcPr>
          <w:p w:rsidR="00E01048" w:rsidRPr="00E01048" w:rsidRDefault="00E01048" w:rsidP="00E0104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01048" w:rsidRPr="00E01048" w:rsidTr="00B826E8">
        <w:tc>
          <w:tcPr>
            <w:tcW w:w="4815" w:type="dxa"/>
          </w:tcPr>
          <w:p w:rsidR="00E01048" w:rsidRPr="00E01048" w:rsidRDefault="00E01048" w:rsidP="00E01048">
            <w:pPr>
              <w:numPr>
                <w:ilvl w:val="1"/>
                <w:numId w:val="3"/>
              </w:numPr>
              <w:overflowPunct w:val="0"/>
              <w:autoSpaceDE w:val="0"/>
              <w:autoSpaceDN w:val="0"/>
              <w:adjustRightInd w:val="0"/>
              <w:ind w:hanging="167"/>
              <w:rPr>
                <w:rFonts w:ascii="Times New Roman" w:eastAsia="Times New Roman" w:hAnsi="Times New Roman" w:cs="Times New Roman"/>
              </w:rPr>
            </w:pPr>
            <w:r w:rsidRPr="00E01048">
              <w:rPr>
                <w:rFonts w:ascii="Times New Roman" w:eastAsia="Times New Roman" w:hAnsi="Times New Roman" w:cs="Times New Roman"/>
              </w:rPr>
              <w:t>Pelnu kušanas temperatūra ne mazāka kā 1200</w:t>
            </w:r>
            <w:r w:rsidRPr="00E01048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proofErr w:type="spellStart"/>
            <w:r w:rsidRPr="00E01048">
              <w:rPr>
                <w:rFonts w:ascii="Times New Roman" w:eastAsia="Times New Roman" w:hAnsi="Times New Roman" w:cs="Times New Roman"/>
                <w:vertAlign w:val="superscript"/>
              </w:rPr>
              <w:t>o</w:t>
            </w:r>
            <w:r w:rsidRPr="00E01048">
              <w:rPr>
                <w:rFonts w:ascii="Times New Roman" w:eastAsia="Times New Roman" w:hAnsi="Times New Roman" w:cs="Times New Roman"/>
              </w:rPr>
              <w:t>C</w:t>
            </w:r>
            <w:proofErr w:type="spellEnd"/>
          </w:p>
        </w:tc>
        <w:tc>
          <w:tcPr>
            <w:tcW w:w="4536" w:type="dxa"/>
          </w:tcPr>
          <w:p w:rsidR="00E01048" w:rsidRPr="00E01048" w:rsidRDefault="00E01048" w:rsidP="00E0104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01048" w:rsidRPr="00E01048" w:rsidTr="00B826E8">
        <w:tc>
          <w:tcPr>
            <w:tcW w:w="4815" w:type="dxa"/>
          </w:tcPr>
          <w:p w:rsidR="00E01048" w:rsidRPr="00E01048" w:rsidRDefault="00E01048" w:rsidP="00E01048">
            <w:pPr>
              <w:ind w:left="313"/>
              <w:rPr>
                <w:rFonts w:ascii="Times New Roman" w:eastAsia="Times New Roman" w:hAnsi="Times New Roman" w:cs="Times New Roman"/>
                <w:b/>
              </w:rPr>
            </w:pPr>
            <w:r w:rsidRPr="00E01048">
              <w:rPr>
                <w:rFonts w:ascii="Times New Roman" w:eastAsia="Times New Roman" w:hAnsi="Times New Roman" w:cs="Times New Roman"/>
                <w:b/>
              </w:rPr>
              <w:t>3.Piegādes  nosacījumi</w:t>
            </w:r>
          </w:p>
        </w:tc>
        <w:tc>
          <w:tcPr>
            <w:tcW w:w="4536" w:type="dxa"/>
          </w:tcPr>
          <w:p w:rsidR="00E01048" w:rsidRPr="00E01048" w:rsidRDefault="00E01048" w:rsidP="00E0104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01048" w:rsidRPr="00E01048" w:rsidTr="00B826E8">
        <w:tc>
          <w:tcPr>
            <w:tcW w:w="4815" w:type="dxa"/>
          </w:tcPr>
          <w:p w:rsidR="00E01048" w:rsidRPr="00E01048" w:rsidRDefault="00E01048" w:rsidP="00E01048">
            <w:pPr>
              <w:ind w:left="1021" w:hanging="708"/>
              <w:rPr>
                <w:rFonts w:ascii="Times New Roman" w:eastAsia="Times New Roman" w:hAnsi="Times New Roman" w:cs="Times New Roman"/>
                <w:b/>
              </w:rPr>
            </w:pPr>
            <w:r w:rsidRPr="00E01048">
              <w:rPr>
                <w:rFonts w:ascii="Times New Roman" w:eastAsia="Times New Roman" w:hAnsi="Times New Roman" w:cs="Times New Roman"/>
              </w:rPr>
              <w:t>3.1. Kopējais pasūtījuma apjoms: 39,00 tonnas</w:t>
            </w:r>
          </w:p>
        </w:tc>
        <w:tc>
          <w:tcPr>
            <w:tcW w:w="4536" w:type="dxa"/>
          </w:tcPr>
          <w:p w:rsidR="00E01048" w:rsidRPr="00E01048" w:rsidRDefault="00E01048" w:rsidP="00E0104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01048" w:rsidRPr="00E01048" w:rsidTr="00B826E8">
        <w:tc>
          <w:tcPr>
            <w:tcW w:w="4815" w:type="dxa"/>
          </w:tcPr>
          <w:p w:rsidR="00E01048" w:rsidRPr="00E01048" w:rsidRDefault="00E01048" w:rsidP="00E01048">
            <w:pPr>
              <w:ind w:left="720" w:hanging="407"/>
              <w:rPr>
                <w:rFonts w:ascii="Times New Roman" w:eastAsia="Times New Roman" w:hAnsi="Times New Roman" w:cs="Times New Roman"/>
                <w:b/>
              </w:rPr>
            </w:pPr>
            <w:r w:rsidRPr="00E01048">
              <w:rPr>
                <w:rFonts w:ascii="Times New Roman" w:eastAsia="Times New Roman" w:hAnsi="Times New Roman" w:cs="Times New Roman"/>
              </w:rPr>
              <w:lastRenderedPageBreak/>
              <w:t>3.2. Piegādes pasūtījuma apjoms mēnesī: martā 19,00 tonnas, aprīli 20,00 tonnas</w:t>
            </w:r>
          </w:p>
        </w:tc>
        <w:tc>
          <w:tcPr>
            <w:tcW w:w="4536" w:type="dxa"/>
          </w:tcPr>
          <w:p w:rsidR="00E01048" w:rsidRPr="00E01048" w:rsidRDefault="00E01048" w:rsidP="00E0104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01048" w:rsidRPr="00E01048" w:rsidTr="00B826E8">
        <w:tc>
          <w:tcPr>
            <w:tcW w:w="4815" w:type="dxa"/>
          </w:tcPr>
          <w:p w:rsidR="00E01048" w:rsidRPr="00E01048" w:rsidRDefault="00E01048" w:rsidP="00E01048">
            <w:pPr>
              <w:ind w:left="720" w:hanging="407"/>
              <w:rPr>
                <w:rFonts w:ascii="Times New Roman" w:eastAsia="Times New Roman" w:hAnsi="Times New Roman" w:cs="Times New Roman"/>
                <w:b/>
              </w:rPr>
            </w:pPr>
            <w:r w:rsidRPr="00E01048">
              <w:rPr>
                <w:rFonts w:ascii="Times New Roman" w:eastAsia="Times New Roman" w:hAnsi="Times New Roman" w:cs="Times New Roman"/>
              </w:rPr>
              <w:t>3.3. Vienas piegādes izpildes laiks: ne vēlāk kā 5 (piecu) darba dienu laikā pēc pieprasījuma (telefoniski vai pa e-pastu)</w:t>
            </w:r>
          </w:p>
        </w:tc>
        <w:tc>
          <w:tcPr>
            <w:tcW w:w="4536" w:type="dxa"/>
          </w:tcPr>
          <w:p w:rsidR="00E01048" w:rsidRPr="00E01048" w:rsidRDefault="00E01048" w:rsidP="00E0104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01048" w:rsidRPr="00E01048" w:rsidTr="00B826E8">
        <w:tc>
          <w:tcPr>
            <w:tcW w:w="4815" w:type="dxa"/>
          </w:tcPr>
          <w:p w:rsidR="00E01048" w:rsidRPr="00E01048" w:rsidRDefault="00E01048" w:rsidP="00E01048">
            <w:pPr>
              <w:ind w:left="720" w:hanging="407"/>
              <w:rPr>
                <w:rFonts w:ascii="Times New Roman" w:eastAsia="Times New Roman" w:hAnsi="Times New Roman" w:cs="Times New Roman"/>
                <w:b/>
              </w:rPr>
            </w:pPr>
            <w:r w:rsidRPr="00E01048">
              <w:rPr>
                <w:rFonts w:ascii="Times New Roman" w:eastAsia="Times New Roman" w:hAnsi="Times New Roman" w:cs="Times New Roman"/>
              </w:rPr>
              <w:t xml:space="preserve">3.4. </w:t>
            </w:r>
            <w:proofErr w:type="spellStart"/>
            <w:r w:rsidRPr="00E01048">
              <w:rPr>
                <w:rFonts w:ascii="Times New Roman" w:eastAsia="Times New Roman" w:hAnsi="Times New Roman" w:cs="Times New Roman"/>
              </w:rPr>
              <w:t>Kokskaidu</w:t>
            </w:r>
            <w:proofErr w:type="spellEnd"/>
            <w:r w:rsidRPr="00E01048">
              <w:rPr>
                <w:rFonts w:ascii="Times New Roman" w:eastAsia="Times New Roman" w:hAnsi="Times New Roman" w:cs="Times New Roman"/>
              </w:rPr>
              <w:t xml:space="preserve"> granulu piegādes vieta: Torņakalns, Druvienas pagasts, Gulbenes novads, ieplūdes caurule DN 89</w:t>
            </w:r>
            <w:r w:rsidRPr="00E01048">
              <w:rPr>
                <w:rFonts w:ascii="Times New Roman" w:eastAsia="Times New Roman" w:hAnsi="Times New Roman" w:cs="Times New Roman"/>
                <w:spacing w:val="-8"/>
              </w:rPr>
              <w:t>. Bunkuru piepildīt ar iepūšanas metodi. Vienā piegādē var pieņemt 20,00t</w:t>
            </w:r>
          </w:p>
        </w:tc>
        <w:tc>
          <w:tcPr>
            <w:tcW w:w="4536" w:type="dxa"/>
          </w:tcPr>
          <w:p w:rsidR="00E01048" w:rsidRPr="00E01048" w:rsidRDefault="00E01048" w:rsidP="00E0104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E01048" w:rsidRPr="00E01048" w:rsidRDefault="00E01048" w:rsidP="00E0104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01048" w:rsidRPr="00E01048" w:rsidRDefault="00E01048" w:rsidP="00E0104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E01048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Pretendentam jāpievieno </w:t>
      </w:r>
      <w:proofErr w:type="spellStart"/>
      <w:r w:rsidRPr="00E01048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ENplus</w:t>
      </w:r>
      <w:proofErr w:type="spellEnd"/>
      <w:r w:rsidRPr="00E01048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akreditētas apsekošanas iestādes izsniegta laboratorijas testa rezultāta, kurš ir bijis par pamatu </w:t>
      </w:r>
      <w:proofErr w:type="spellStart"/>
      <w:r w:rsidRPr="00E01048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ENplus</w:t>
      </w:r>
      <w:proofErr w:type="spellEnd"/>
      <w:r w:rsidRPr="00E01048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sertifikāta izsniegšanai vai pagarināšanai, kopija, kas apliecina pretendenta spējas līguma darbības laikā nodrošināt </w:t>
      </w:r>
      <w:proofErr w:type="spellStart"/>
      <w:r w:rsidRPr="00E01048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kokskaidu</w:t>
      </w:r>
      <w:proofErr w:type="spellEnd"/>
      <w:r w:rsidRPr="00E01048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granulu kvalitāti atbilstoši pretendenta iesniegtajam tehniskajam piedāvājumam, vai līdzvērtīgs dokuments un apliecina, ka </w:t>
      </w:r>
      <w:proofErr w:type="spellStart"/>
      <w:r w:rsidRPr="00E01048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kokskaidu</w:t>
      </w:r>
      <w:proofErr w:type="spellEnd"/>
      <w:r w:rsidRPr="00E01048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granulu paraugus pie sertifikāta turētāja ir izņēmis </w:t>
      </w:r>
      <w:proofErr w:type="spellStart"/>
      <w:r w:rsidRPr="00E01048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ENplus</w:t>
      </w:r>
      <w:proofErr w:type="spellEnd"/>
      <w:r w:rsidRPr="00E01048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sarakstos iekļauts inspektors vai līdzvērtīgi sertificēts eksperts atbilstoši standarta EN 14778 prasībām.</w:t>
      </w:r>
    </w:p>
    <w:p w:rsidR="00E01048" w:rsidRPr="00E01048" w:rsidRDefault="00E01048" w:rsidP="00E0104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01048" w:rsidRPr="00E01048" w:rsidRDefault="00E01048" w:rsidP="00E0104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01048">
        <w:rPr>
          <w:rFonts w:ascii="Times New Roman" w:eastAsia="Times New Roman" w:hAnsi="Times New Roman" w:cs="Times New Roman"/>
          <w:sz w:val="24"/>
          <w:szCs w:val="24"/>
          <w:lang w:eastAsia="lv-LV"/>
        </w:rPr>
        <w:t>Apliecinām, ka:</w:t>
      </w:r>
    </w:p>
    <w:p w:rsidR="00E01048" w:rsidRPr="00E01048" w:rsidRDefault="00E01048" w:rsidP="00E0104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01048">
        <w:rPr>
          <w:rFonts w:ascii="Times New Roman" w:eastAsia="Times New Roman" w:hAnsi="Times New Roman" w:cs="Times New Roman"/>
          <w:sz w:val="24"/>
          <w:szCs w:val="24"/>
          <w:lang w:eastAsia="lv-LV"/>
        </w:rPr>
        <w:t>Preces ražotājs ir &lt;&lt;</w:t>
      </w:r>
      <w:r w:rsidRPr="00E01048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pretendenta nosaukum</w:t>
      </w:r>
      <w:r w:rsidRPr="00E01048">
        <w:rPr>
          <w:rFonts w:ascii="Times New Roman" w:eastAsia="Times New Roman" w:hAnsi="Times New Roman" w:cs="Times New Roman"/>
          <w:sz w:val="24"/>
          <w:szCs w:val="24"/>
          <w:lang w:eastAsia="lv-LV"/>
        </w:rPr>
        <w:t>s&gt;&gt;;</w:t>
      </w:r>
    </w:p>
    <w:p w:rsidR="00E01048" w:rsidRPr="00E01048" w:rsidRDefault="00E01048" w:rsidP="00E0104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01048">
        <w:rPr>
          <w:rFonts w:ascii="Times New Roman" w:eastAsia="Times New Roman" w:hAnsi="Times New Roman" w:cs="Times New Roman"/>
          <w:sz w:val="24"/>
          <w:szCs w:val="24"/>
          <w:lang w:eastAsia="lv-LV"/>
        </w:rPr>
        <w:t>Prece atbilst tehniskās specifikācijas prasībām un tiks piegādāta saskaņā ar tehniskās specifikācijas prasībām;</w:t>
      </w:r>
    </w:p>
    <w:p w:rsidR="00E01048" w:rsidRPr="00E01048" w:rsidRDefault="00E01048" w:rsidP="00E0104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01048">
        <w:rPr>
          <w:rFonts w:ascii="Times New Roman" w:eastAsia="Times New Roman" w:hAnsi="Times New Roman" w:cs="Times New Roman"/>
          <w:sz w:val="24"/>
          <w:szCs w:val="24"/>
          <w:lang w:eastAsia="lv-LV"/>
        </w:rPr>
        <w:t>Pēc pasūtītāja pieprasījuma preces konkrētajai partijai tiks uzrādīts Preces atbilstības sertifikāts, kurā norādīta koksnes granulu parametru vērtība atbilstoši tehniskās specifikācijas prasībām;</w:t>
      </w:r>
    </w:p>
    <w:p w:rsidR="00E01048" w:rsidRPr="00E01048" w:rsidRDefault="00E01048" w:rsidP="00E01048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01048">
        <w:rPr>
          <w:rFonts w:ascii="Times New Roman" w:eastAsia="Times New Roman" w:hAnsi="Times New Roman" w:cs="Times New Roman"/>
          <w:sz w:val="24"/>
          <w:szCs w:val="24"/>
          <w:lang w:eastAsia="lv-LV"/>
        </w:rPr>
        <w:t>Prece tiks piegādāta ar piedāvājumā norādīto specializēto transporta līdzekli, kas nodrošina kvalitatīvu preču izkraušanu un absorbē pastiprinātas daļiņu ģenerēšanas risku.</w:t>
      </w:r>
    </w:p>
    <w:p w:rsidR="00E01048" w:rsidRPr="00E01048" w:rsidRDefault="00E01048" w:rsidP="00E0104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</w:p>
    <w:p w:rsidR="00E01048" w:rsidRPr="00E01048" w:rsidRDefault="00E01048" w:rsidP="00E0104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E01048">
        <w:rPr>
          <w:rFonts w:ascii="Times New Roman" w:eastAsia="Times New Roman" w:hAnsi="Times New Roman" w:cs="Times New Roman"/>
          <w:lang w:eastAsia="lv-LV"/>
        </w:rPr>
        <w:t>Ar šo uzņemos atbildību par tehniskajā piedāvājumā ietverto informāciju, atbilstību noteikumu prasībām.</w:t>
      </w:r>
    </w:p>
    <w:p w:rsidR="00E01048" w:rsidRPr="00E01048" w:rsidRDefault="00E01048" w:rsidP="00E0104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4"/>
        <w:gridCol w:w="5586"/>
      </w:tblGrid>
      <w:tr w:rsidR="00E01048" w:rsidRPr="00E01048" w:rsidTr="00B826E8"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1048" w:rsidRPr="00E01048" w:rsidRDefault="00E01048" w:rsidP="00E01048">
            <w:pPr>
              <w:widowControl w:val="0"/>
              <w:tabs>
                <w:tab w:val="center" w:pos="4153"/>
                <w:tab w:val="right" w:pos="8306"/>
              </w:tabs>
              <w:spacing w:before="120" w:after="120" w:line="276" w:lineRule="auto"/>
              <w:rPr>
                <w:rFonts w:ascii="Times New Roman" w:eastAsia="Times New Roman" w:hAnsi="Times New Roman"/>
              </w:rPr>
            </w:pPr>
            <w:r w:rsidRPr="00E01048">
              <w:rPr>
                <w:rFonts w:ascii="Times New Roman" w:eastAsia="Times New Roman" w:hAnsi="Times New Roman"/>
              </w:rPr>
              <w:t>Amats, vārds, uzvārds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048" w:rsidRPr="00E01048" w:rsidRDefault="00E01048" w:rsidP="00E01048">
            <w:pPr>
              <w:widowControl w:val="0"/>
              <w:tabs>
                <w:tab w:val="center" w:pos="4153"/>
                <w:tab w:val="right" w:pos="8306"/>
              </w:tabs>
              <w:spacing w:after="0" w:line="276" w:lineRule="auto"/>
              <w:rPr>
                <w:rFonts w:ascii="Times New Roman" w:eastAsia="Times New Roman" w:hAnsi="Times New Roman"/>
              </w:rPr>
            </w:pPr>
          </w:p>
        </w:tc>
      </w:tr>
    </w:tbl>
    <w:p w:rsidR="00E01048" w:rsidRPr="00E01048" w:rsidRDefault="00E01048" w:rsidP="00E0104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E01048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                                 </w:t>
      </w:r>
    </w:p>
    <w:p w:rsidR="00E01048" w:rsidRPr="00E01048" w:rsidRDefault="00E01048" w:rsidP="00E0104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color w:val="FF0000"/>
          <w:sz w:val="20"/>
          <w:szCs w:val="20"/>
          <w:lang w:eastAsia="lv-LV"/>
        </w:rPr>
      </w:pPr>
    </w:p>
    <w:p w:rsidR="00E01048" w:rsidRPr="00E01048" w:rsidRDefault="00E01048" w:rsidP="00E0104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E01048">
        <w:rPr>
          <w:rFonts w:ascii="Times New Roman" w:eastAsia="Times New Roman" w:hAnsi="Times New Roman" w:cs="Times New Roman"/>
          <w:lang w:eastAsia="lv-LV"/>
        </w:rPr>
        <w:t>2022.gada …... martā</w:t>
      </w:r>
    </w:p>
    <w:p w:rsidR="00E01048" w:rsidRPr="00E01048" w:rsidRDefault="00E01048" w:rsidP="00E0104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01048" w:rsidRPr="00E01048" w:rsidRDefault="00E01048" w:rsidP="00E0104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BF596E" w:rsidRDefault="00E01048">
      <w:bookmarkStart w:id="0" w:name="_GoBack"/>
      <w:bookmarkEnd w:id="0"/>
    </w:p>
    <w:sectPr w:rsidR="00BF59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77CE0"/>
    <w:multiLevelType w:val="multilevel"/>
    <w:tmpl w:val="CDC8E9B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7245CD"/>
    <w:multiLevelType w:val="multilevel"/>
    <w:tmpl w:val="0B7858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2"/>
      </w:rPr>
    </w:lvl>
  </w:abstractNum>
  <w:abstractNum w:abstractNumId="2" w15:restartNumberingAfterBreak="0">
    <w:nsid w:val="2DFD6FCE"/>
    <w:multiLevelType w:val="hybridMultilevel"/>
    <w:tmpl w:val="1438291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87740"/>
    <w:multiLevelType w:val="multilevel"/>
    <w:tmpl w:val="25188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2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048"/>
    <w:rsid w:val="00D43460"/>
    <w:rsid w:val="00DC1C26"/>
    <w:rsid w:val="00E01048"/>
    <w:rsid w:val="00FD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95348-979E-432F-A219-54A49674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E01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1945</Words>
  <Characters>1109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konts</dc:creator>
  <cp:keywords/>
  <dc:description/>
  <cp:lastModifiedBy>Microsoft konts</cp:lastModifiedBy>
  <cp:revision>1</cp:revision>
  <dcterms:created xsi:type="dcterms:W3CDTF">2022-03-15T13:33:00Z</dcterms:created>
  <dcterms:modified xsi:type="dcterms:W3CDTF">2022-03-15T13:33:00Z</dcterms:modified>
</cp:coreProperties>
</file>