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AD44" w14:textId="77777777" w:rsidR="00E465CB" w:rsidRDefault="00E465CB">
      <w:pPr>
        <w:widowControl w:val="0"/>
        <w:pBdr>
          <w:top w:val="nil"/>
          <w:left w:val="nil"/>
          <w:bottom w:val="nil"/>
          <w:right w:val="nil"/>
          <w:between w:val="nil"/>
        </w:pBdr>
        <w:spacing w:line="276" w:lineRule="auto"/>
        <w:rPr>
          <w:rFonts w:eastAsia="Arial"/>
          <w:color w:val="000000"/>
        </w:rPr>
      </w:pPr>
    </w:p>
    <w:tbl>
      <w:tblPr>
        <w:tblStyle w:val="a"/>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465CB" w14:paraId="4FC2D4B0" w14:textId="77777777">
        <w:tc>
          <w:tcPr>
            <w:tcW w:w="9354" w:type="dxa"/>
          </w:tcPr>
          <w:p w14:paraId="07EDFB00" w14:textId="77777777" w:rsidR="00E465CB" w:rsidRDefault="009E3BCF">
            <w:pPr>
              <w:jc w:val="center"/>
            </w:pPr>
            <w:r>
              <w:rPr>
                <w:rFonts w:ascii="Times New Roman" w:hAnsi="Times New Roman" w:cs="Times New Roman"/>
                <w:noProof/>
              </w:rPr>
              <w:drawing>
                <wp:inline distT="0" distB="0" distL="0" distR="0" wp14:anchorId="4DB98654" wp14:editId="61632AF1">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E465CB" w14:paraId="6F7654C7" w14:textId="77777777">
        <w:tc>
          <w:tcPr>
            <w:tcW w:w="9354" w:type="dxa"/>
          </w:tcPr>
          <w:p w14:paraId="00664BCB" w14:textId="77777777" w:rsidR="00E465CB" w:rsidRDefault="009E3BCF">
            <w:pPr>
              <w:jc w:val="center"/>
            </w:pPr>
            <w:r>
              <w:rPr>
                <w:rFonts w:ascii="Times New Roman" w:hAnsi="Times New Roman" w:cs="Times New Roman"/>
                <w:b/>
                <w:sz w:val="28"/>
                <w:szCs w:val="28"/>
              </w:rPr>
              <w:t>GULBENES NOVADA PAŠVALDĪBA</w:t>
            </w:r>
          </w:p>
        </w:tc>
      </w:tr>
      <w:tr w:rsidR="00E465CB" w14:paraId="60338CCA" w14:textId="77777777">
        <w:tc>
          <w:tcPr>
            <w:tcW w:w="9354" w:type="dxa"/>
          </w:tcPr>
          <w:p w14:paraId="299F52AD" w14:textId="77777777" w:rsidR="00E465CB" w:rsidRDefault="009E3BCF">
            <w:pPr>
              <w:jc w:val="center"/>
            </w:pPr>
            <w:r>
              <w:rPr>
                <w:rFonts w:ascii="Times New Roman" w:hAnsi="Times New Roman" w:cs="Times New Roman"/>
                <w:sz w:val="24"/>
                <w:szCs w:val="24"/>
              </w:rPr>
              <w:t>Reģ.Nr.90009116327</w:t>
            </w:r>
          </w:p>
        </w:tc>
      </w:tr>
      <w:tr w:rsidR="00E465CB" w14:paraId="6D2594BF" w14:textId="77777777">
        <w:tc>
          <w:tcPr>
            <w:tcW w:w="9354" w:type="dxa"/>
          </w:tcPr>
          <w:p w14:paraId="34AD0856" w14:textId="77777777" w:rsidR="00E465CB" w:rsidRDefault="009E3BCF">
            <w:pPr>
              <w:jc w:val="center"/>
            </w:pPr>
            <w:r>
              <w:rPr>
                <w:rFonts w:ascii="Times New Roman" w:hAnsi="Times New Roman" w:cs="Times New Roman"/>
                <w:sz w:val="24"/>
                <w:szCs w:val="24"/>
              </w:rPr>
              <w:t>Ābeļu iela 2, Gulbene, Gulbenes nov., LV-4401</w:t>
            </w:r>
          </w:p>
        </w:tc>
      </w:tr>
      <w:tr w:rsidR="00E465CB" w14:paraId="7EF87F32" w14:textId="77777777">
        <w:tc>
          <w:tcPr>
            <w:tcW w:w="9354" w:type="dxa"/>
          </w:tcPr>
          <w:p w14:paraId="55C8447E" w14:textId="77777777" w:rsidR="00E465CB" w:rsidRDefault="009E3BCF">
            <w:pPr>
              <w:jc w:val="center"/>
            </w:pPr>
            <w:r>
              <w:rPr>
                <w:rFonts w:ascii="Times New Roman" w:hAnsi="Times New Roman" w:cs="Times New Roman"/>
                <w:sz w:val="24"/>
                <w:szCs w:val="24"/>
              </w:rPr>
              <w:t>Tālrunis 64497710, mob.26595362, e-pasts: dome@gulbene.lv, www.gulbene.lv</w:t>
            </w:r>
          </w:p>
        </w:tc>
      </w:tr>
    </w:tbl>
    <w:p w14:paraId="1E3490CF" w14:textId="77777777" w:rsidR="00E465CB" w:rsidRPr="00717A3F" w:rsidRDefault="00E465CB">
      <w:pPr>
        <w:pBdr>
          <w:top w:val="nil"/>
          <w:left w:val="nil"/>
          <w:bottom w:val="nil"/>
          <w:right w:val="nil"/>
          <w:between w:val="nil"/>
        </w:pBdr>
        <w:jc w:val="center"/>
        <w:rPr>
          <w:rFonts w:ascii="Times New Roman" w:hAnsi="Times New Roman" w:cs="Times New Roman"/>
          <w:b/>
          <w:color w:val="000000"/>
          <w:sz w:val="4"/>
          <w:szCs w:val="4"/>
        </w:rPr>
      </w:pPr>
    </w:p>
    <w:p w14:paraId="61A4218D" w14:textId="77777777" w:rsidR="00E465CB" w:rsidRDefault="009E3BCF">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70A7FB95" w14:textId="77777777" w:rsidR="00E465CB" w:rsidRDefault="009E3BC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451943E1" w14:textId="77777777" w:rsidR="007C616D" w:rsidRDefault="007C616D">
      <w:pPr>
        <w:pBdr>
          <w:top w:val="nil"/>
          <w:left w:val="nil"/>
          <w:bottom w:val="nil"/>
          <w:right w:val="nil"/>
          <w:between w:val="nil"/>
        </w:pBdr>
        <w:jc w:val="center"/>
        <w:rPr>
          <w:rFonts w:ascii="Times New Roman" w:hAnsi="Times New Roman" w:cs="Times New Roman"/>
          <w:color w:val="000000"/>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465CB" w14:paraId="13772D64" w14:textId="77777777">
        <w:trPr>
          <w:trHeight w:val="140"/>
        </w:trPr>
        <w:tc>
          <w:tcPr>
            <w:tcW w:w="4676" w:type="dxa"/>
          </w:tcPr>
          <w:p w14:paraId="776B6967" w14:textId="25E2FFEE" w:rsidR="00E465CB" w:rsidRDefault="009E3BCF">
            <w:pPr>
              <w:rPr>
                <w:rFonts w:ascii="Times New Roman" w:hAnsi="Times New Roman" w:cs="Times New Roman"/>
                <w:b/>
                <w:sz w:val="24"/>
                <w:szCs w:val="24"/>
              </w:rPr>
            </w:pPr>
            <w:r>
              <w:rPr>
                <w:rFonts w:ascii="Times New Roman" w:hAnsi="Times New Roman" w:cs="Times New Roman"/>
                <w:b/>
                <w:sz w:val="24"/>
                <w:szCs w:val="24"/>
              </w:rPr>
              <w:t>202</w:t>
            </w:r>
            <w:r w:rsidR="00DB6EB0">
              <w:rPr>
                <w:rFonts w:ascii="Times New Roman" w:hAnsi="Times New Roman" w:cs="Times New Roman"/>
                <w:b/>
                <w:sz w:val="24"/>
                <w:szCs w:val="24"/>
              </w:rPr>
              <w:t>5</w:t>
            </w:r>
            <w:r>
              <w:rPr>
                <w:rFonts w:ascii="Times New Roman" w:hAnsi="Times New Roman" w:cs="Times New Roman"/>
                <w:b/>
                <w:sz w:val="24"/>
                <w:szCs w:val="24"/>
              </w:rPr>
              <w:t xml:space="preserve">.gada </w:t>
            </w:r>
            <w:r w:rsidR="00DB6EB0">
              <w:rPr>
                <w:rFonts w:ascii="Times New Roman" w:hAnsi="Times New Roman" w:cs="Times New Roman"/>
                <w:b/>
                <w:sz w:val="24"/>
                <w:szCs w:val="24"/>
              </w:rPr>
              <w:t>30.janvārī</w:t>
            </w:r>
          </w:p>
        </w:tc>
        <w:tc>
          <w:tcPr>
            <w:tcW w:w="4678" w:type="dxa"/>
          </w:tcPr>
          <w:p w14:paraId="6EB7925F" w14:textId="0348118D"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Nr. GND/202</w:t>
            </w:r>
            <w:r w:rsidR="00DB6EB0">
              <w:rPr>
                <w:rFonts w:ascii="Times New Roman" w:hAnsi="Times New Roman" w:cs="Times New Roman"/>
                <w:b/>
                <w:sz w:val="24"/>
                <w:szCs w:val="24"/>
              </w:rPr>
              <w:t>5</w:t>
            </w:r>
            <w:r>
              <w:rPr>
                <w:rFonts w:ascii="Times New Roman" w:hAnsi="Times New Roman" w:cs="Times New Roman"/>
                <w:b/>
                <w:sz w:val="24"/>
                <w:szCs w:val="24"/>
              </w:rPr>
              <w:t>/</w:t>
            </w:r>
          </w:p>
        </w:tc>
      </w:tr>
      <w:tr w:rsidR="00E465CB" w14:paraId="571A1A87" w14:textId="77777777">
        <w:tc>
          <w:tcPr>
            <w:tcW w:w="4676" w:type="dxa"/>
          </w:tcPr>
          <w:p w14:paraId="5E1517F0" w14:textId="77777777" w:rsidR="00E465CB" w:rsidRDefault="00E465CB">
            <w:pPr>
              <w:rPr>
                <w:rFonts w:ascii="Times New Roman" w:hAnsi="Times New Roman" w:cs="Times New Roman"/>
                <w:sz w:val="24"/>
                <w:szCs w:val="24"/>
              </w:rPr>
            </w:pPr>
          </w:p>
        </w:tc>
        <w:tc>
          <w:tcPr>
            <w:tcW w:w="4678" w:type="dxa"/>
          </w:tcPr>
          <w:p w14:paraId="6A443E62" w14:textId="1F288FA5"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(protokols Nr.</w:t>
            </w:r>
            <w:r w:rsidR="00DB6EB0">
              <w:rPr>
                <w:rFonts w:ascii="Times New Roman" w:hAnsi="Times New Roman" w:cs="Times New Roman"/>
                <w:b/>
                <w:sz w:val="24"/>
                <w:szCs w:val="24"/>
              </w:rPr>
              <w:t xml:space="preserve"> </w:t>
            </w:r>
            <w:r>
              <w:rPr>
                <w:rFonts w:ascii="Times New Roman" w:hAnsi="Times New Roman" w:cs="Times New Roman"/>
                <w:b/>
                <w:sz w:val="24"/>
                <w:szCs w:val="24"/>
              </w:rPr>
              <w:t>;</w:t>
            </w:r>
            <w:r w:rsidR="00DB6EB0">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1F78A096" w14:textId="77777777" w:rsidR="00E465CB" w:rsidRDefault="00E465CB">
      <w:pPr>
        <w:pBdr>
          <w:top w:val="nil"/>
          <w:left w:val="nil"/>
          <w:bottom w:val="nil"/>
          <w:right w:val="nil"/>
          <w:between w:val="nil"/>
        </w:pBdr>
        <w:jc w:val="center"/>
        <w:rPr>
          <w:rFonts w:ascii="Times New Roman" w:hAnsi="Times New Roman" w:cs="Times New Roman"/>
          <w:b/>
          <w:color w:val="000000"/>
          <w:sz w:val="24"/>
          <w:szCs w:val="24"/>
        </w:rPr>
      </w:pPr>
    </w:p>
    <w:p w14:paraId="71B55169" w14:textId="077EFDBA" w:rsidR="00E465CB" w:rsidRPr="00AF19BF" w:rsidRDefault="00AF19BF" w:rsidP="00305935">
      <w:pPr>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t>Par</w:t>
      </w:r>
      <w:r w:rsidR="009E3BCF">
        <w:rPr>
          <w:rFonts w:ascii="Times New Roman" w:hAnsi="Times New Roman" w:cs="Times New Roman"/>
          <w:b/>
          <w:sz w:val="24"/>
          <w:szCs w:val="24"/>
        </w:rPr>
        <w:t xml:space="preserve"> </w:t>
      </w:r>
      <w:r w:rsidR="009E3BCF" w:rsidRPr="003F68E8">
        <w:rPr>
          <w:rFonts w:ascii="Times New Roman" w:hAnsi="Times New Roman" w:cs="Times New Roman"/>
          <w:b/>
          <w:sz w:val="24"/>
          <w:szCs w:val="24"/>
        </w:rPr>
        <w:t xml:space="preserve">Gulbenes novada pašvaldības domes </w:t>
      </w:r>
      <w:r w:rsidR="009E3BCF">
        <w:rPr>
          <w:rFonts w:ascii="Times New Roman" w:hAnsi="Times New Roman" w:cs="Times New Roman"/>
          <w:b/>
          <w:sz w:val="24"/>
          <w:szCs w:val="24"/>
        </w:rPr>
        <w:t>201</w:t>
      </w:r>
      <w:r w:rsidR="00DB6EB0">
        <w:rPr>
          <w:rFonts w:ascii="Times New Roman" w:hAnsi="Times New Roman" w:cs="Times New Roman"/>
          <w:b/>
          <w:sz w:val="24"/>
          <w:szCs w:val="24"/>
        </w:rPr>
        <w:t>4</w:t>
      </w:r>
      <w:r w:rsidR="009E3BCF">
        <w:rPr>
          <w:rFonts w:ascii="Times New Roman" w:hAnsi="Times New Roman" w:cs="Times New Roman"/>
          <w:b/>
          <w:sz w:val="24"/>
          <w:szCs w:val="24"/>
        </w:rPr>
        <w:t xml:space="preserve">.gada </w:t>
      </w:r>
      <w:r w:rsidR="00DB6EB0">
        <w:rPr>
          <w:rFonts w:ascii="Times New Roman" w:hAnsi="Times New Roman" w:cs="Times New Roman"/>
          <w:b/>
          <w:sz w:val="24"/>
          <w:szCs w:val="24"/>
        </w:rPr>
        <w:t>24.jūlija</w:t>
      </w:r>
      <w:r w:rsidR="009E3BCF">
        <w:rPr>
          <w:rFonts w:ascii="Times New Roman" w:hAnsi="Times New Roman" w:cs="Times New Roman"/>
          <w:b/>
          <w:sz w:val="24"/>
          <w:szCs w:val="24"/>
        </w:rPr>
        <w:t xml:space="preserve"> </w:t>
      </w:r>
      <w:r w:rsidR="007C616D">
        <w:rPr>
          <w:rFonts w:ascii="Times New Roman" w:hAnsi="Times New Roman" w:cs="Times New Roman"/>
          <w:b/>
          <w:sz w:val="24"/>
          <w:szCs w:val="24"/>
        </w:rPr>
        <w:t xml:space="preserve">sēdes </w:t>
      </w:r>
      <w:r w:rsidR="009E3BCF" w:rsidRPr="003F68E8">
        <w:rPr>
          <w:rFonts w:ascii="Times New Roman" w:hAnsi="Times New Roman" w:cs="Times New Roman"/>
          <w:b/>
          <w:sz w:val="24"/>
          <w:szCs w:val="24"/>
        </w:rPr>
        <w:t>lēmum</w:t>
      </w:r>
      <w:r>
        <w:rPr>
          <w:rFonts w:ascii="Times New Roman" w:hAnsi="Times New Roman" w:cs="Times New Roman"/>
          <w:b/>
          <w:sz w:val="24"/>
          <w:szCs w:val="24"/>
        </w:rPr>
        <w:t>a</w:t>
      </w:r>
      <w:r w:rsidR="009E3BCF">
        <w:rPr>
          <w:rFonts w:ascii="Times New Roman" w:hAnsi="Times New Roman" w:cs="Times New Roman"/>
          <w:b/>
          <w:sz w:val="24"/>
          <w:szCs w:val="24"/>
        </w:rPr>
        <w:t xml:space="preserve"> “Par pašvaldībai piekritīgajiem zemes gabaliem”</w:t>
      </w:r>
      <w:r w:rsidR="007C616D" w:rsidRPr="007C616D">
        <w:rPr>
          <w:rFonts w:ascii="Times New Roman" w:hAnsi="Times New Roman" w:cs="Times New Roman"/>
          <w:b/>
          <w:sz w:val="24"/>
          <w:szCs w:val="24"/>
        </w:rPr>
        <w:t xml:space="preserve"> </w:t>
      </w:r>
      <w:r w:rsidR="007C616D">
        <w:rPr>
          <w:rFonts w:ascii="Times New Roman" w:hAnsi="Times New Roman" w:cs="Times New Roman"/>
          <w:b/>
          <w:sz w:val="24"/>
          <w:szCs w:val="24"/>
        </w:rPr>
        <w:t>(protokols Nr. 15, 20</w:t>
      </w:r>
      <w:r w:rsidR="007C616D" w:rsidRPr="003F68E8">
        <w:rPr>
          <w:rFonts w:ascii="Times New Roman" w:hAnsi="Times New Roman" w:cs="Times New Roman"/>
          <w:b/>
          <w:sz w:val="24"/>
          <w:szCs w:val="24"/>
        </w:rPr>
        <w:t xml:space="preserve">.§ </w:t>
      </w:r>
      <w:r w:rsidR="007C616D">
        <w:rPr>
          <w:rFonts w:ascii="Times New Roman" w:hAnsi="Times New Roman" w:cs="Times New Roman"/>
          <w:b/>
          <w:sz w:val="24"/>
          <w:szCs w:val="24"/>
        </w:rPr>
        <w:t>2.p.</w:t>
      </w:r>
      <w:r w:rsidR="007C616D" w:rsidRPr="003F68E8">
        <w:rPr>
          <w:rFonts w:ascii="Times New Roman" w:hAnsi="Times New Roman" w:cs="Times New Roman"/>
          <w:b/>
          <w:sz w:val="24"/>
          <w:szCs w:val="24"/>
        </w:rPr>
        <w:t>)</w:t>
      </w:r>
      <w:r>
        <w:rPr>
          <w:rFonts w:ascii="Times New Roman" w:hAnsi="Times New Roman" w:cs="Times New Roman"/>
          <w:b/>
          <w:sz w:val="24"/>
          <w:szCs w:val="24"/>
        </w:rPr>
        <w:t xml:space="preserve"> atcelšanu daļā par </w:t>
      </w:r>
      <w:r w:rsidRPr="00AF19BF">
        <w:rPr>
          <w:rFonts w:ascii="Times New Roman" w:hAnsi="Times New Roman" w:cs="Times New Roman"/>
          <w:b/>
          <w:color w:val="000000"/>
          <w:sz w:val="24"/>
          <w:szCs w:val="24"/>
        </w:rPr>
        <w:t xml:space="preserve">zemes vienības ar kadastra apzīmējumu </w:t>
      </w:r>
      <w:r w:rsidRPr="00AF19BF">
        <w:rPr>
          <w:rFonts w:ascii="Times New Roman" w:hAnsi="Times New Roman" w:cs="Times New Roman"/>
          <w:b/>
          <w:sz w:val="24"/>
          <w:szCs w:val="24"/>
        </w:rPr>
        <w:t>50940030127 piekritību pašvaldībai</w:t>
      </w:r>
    </w:p>
    <w:p w14:paraId="39CB2166" w14:textId="0B3635A1" w:rsidR="0018448C" w:rsidRDefault="00937C91" w:rsidP="0018448C">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A</w:t>
      </w:r>
      <w:r w:rsidR="009E3BCF">
        <w:rPr>
          <w:rFonts w:ascii="Times New Roman" w:hAnsi="Times New Roman" w:cs="Times New Roman"/>
          <w:sz w:val="24"/>
          <w:szCs w:val="24"/>
        </w:rPr>
        <w:t xml:space="preserve">r Gulbenes novada pašvaldības domes </w:t>
      </w:r>
      <w:r w:rsidR="0018448C" w:rsidRPr="0018448C">
        <w:rPr>
          <w:rFonts w:ascii="Times New Roman" w:hAnsi="Times New Roman" w:cs="Times New Roman"/>
          <w:sz w:val="24"/>
          <w:szCs w:val="24"/>
        </w:rPr>
        <w:t xml:space="preserve">2014.gada 24.jūlija </w:t>
      </w:r>
      <w:r w:rsidR="007C616D">
        <w:rPr>
          <w:rFonts w:ascii="Times New Roman" w:hAnsi="Times New Roman" w:cs="Times New Roman"/>
          <w:sz w:val="24"/>
          <w:szCs w:val="24"/>
        </w:rPr>
        <w:t xml:space="preserve">sēdes </w:t>
      </w:r>
      <w:r w:rsidR="009E3BCF">
        <w:rPr>
          <w:rFonts w:ascii="Times New Roman" w:hAnsi="Times New Roman" w:cs="Times New Roman"/>
          <w:sz w:val="24"/>
          <w:szCs w:val="24"/>
        </w:rPr>
        <w:t>lēmumu “Par pašvaldībai piekritīgajiem zemes gabaliem” (protokols Nr.</w:t>
      </w:r>
      <w:r w:rsidR="0018448C" w:rsidRPr="0018448C">
        <w:t xml:space="preserve"> </w:t>
      </w:r>
      <w:r w:rsidR="0018448C" w:rsidRPr="0018448C">
        <w:rPr>
          <w:rFonts w:ascii="Times New Roman" w:hAnsi="Times New Roman" w:cs="Times New Roman"/>
          <w:sz w:val="24"/>
          <w:szCs w:val="24"/>
        </w:rPr>
        <w:t>15, 20</w:t>
      </w:r>
      <w:r w:rsidR="007C616D">
        <w:rPr>
          <w:rFonts w:ascii="Times New Roman" w:hAnsi="Times New Roman" w:cs="Times New Roman"/>
          <w:sz w:val="24"/>
          <w:szCs w:val="24"/>
        </w:rPr>
        <w:t>.§ 2.p.</w:t>
      </w:r>
      <w:r w:rsidR="009E3BCF">
        <w:rPr>
          <w:rFonts w:ascii="Times New Roman" w:hAnsi="Times New Roman" w:cs="Times New Roman"/>
          <w:sz w:val="24"/>
          <w:szCs w:val="24"/>
        </w:rPr>
        <w:t xml:space="preserve">) (turpmāk – Lēmums) </w:t>
      </w:r>
      <w:r w:rsidR="00BB0677">
        <w:rPr>
          <w:rFonts w:ascii="Times New Roman" w:hAnsi="Times New Roman" w:cs="Times New Roman"/>
          <w:sz w:val="24"/>
          <w:szCs w:val="24"/>
        </w:rPr>
        <w:t xml:space="preserve">tika noteikta vairāku zemes vienību piekritība pašvaldībai. Tostarp minētajā lēmumā </w:t>
      </w:r>
      <w:r w:rsidR="009E3BCF">
        <w:rPr>
          <w:rFonts w:ascii="Times New Roman" w:hAnsi="Times New Roman" w:cs="Times New Roman"/>
          <w:sz w:val="24"/>
          <w:szCs w:val="24"/>
        </w:rPr>
        <w:t xml:space="preserve">zemes vienība ar kadastra apzīmējumu </w:t>
      </w:r>
      <w:r w:rsidR="0018448C">
        <w:rPr>
          <w:rFonts w:ascii="Times New Roman" w:hAnsi="Times New Roman" w:cs="Times New Roman"/>
          <w:sz w:val="24"/>
          <w:szCs w:val="24"/>
        </w:rPr>
        <w:t>50940030127</w:t>
      </w:r>
      <w:r w:rsidR="009E3BCF">
        <w:rPr>
          <w:rFonts w:ascii="Times New Roman" w:hAnsi="Times New Roman" w:cs="Times New Roman"/>
          <w:sz w:val="24"/>
          <w:szCs w:val="24"/>
        </w:rPr>
        <w:t xml:space="preserve"> </w:t>
      </w:r>
      <w:r w:rsidR="0018448C">
        <w:rPr>
          <w:rFonts w:ascii="Times New Roman" w:hAnsi="Times New Roman" w:cs="Times New Roman"/>
          <w:sz w:val="24"/>
          <w:szCs w:val="24"/>
        </w:rPr>
        <w:t>0,0552</w:t>
      </w:r>
      <w:r w:rsidR="009E3BCF">
        <w:rPr>
          <w:rFonts w:ascii="Times New Roman" w:hAnsi="Times New Roman" w:cs="Times New Roman"/>
          <w:sz w:val="24"/>
          <w:szCs w:val="24"/>
        </w:rPr>
        <w:t xml:space="preserve"> ha platībā </w:t>
      </w:r>
      <w:r>
        <w:rPr>
          <w:rFonts w:ascii="Times New Roman" w:hAnsi="Times New Roman" w:cs="Times New Roman"/>
          <w:sz w:val="24"/>
          <w:szCs w:val="24"/>
        </w:rPr>
        <w:t xml:space="preserve">noteikta kā pašvaldībai </w:t>
      </w:r>
      <w:r w:rsidR="009E3BCF">
        <w:rPr>
          <w:rFonts w:ascii="Times New Roman" w:hAnsi="Times New Roman" w:cs="Times New Roman"/>
          <w:sz w:val="24"/>
          <w:szCs w:val="24"/>
        </w:rPr>
        <w:t>piekr</w:t>
      </w:r>
      <w:r>
        <w:rPr>
          <w:rFonts w:ascii="Times New Roman" w:hAnsi="Times New Roman" w:cs="Times New Roman"/>
          <w:sz w:val="24"/>
          <w:szCs w:val="24"/>
        </w:rPr>
        <w:t>i</w:t>
      </w:r>
      <w:r w:rsidR="009E3BCF">
        <w:rPr>
          <w:rFonts w:ascii="Times New Roman" w:hAnsi="Times New Roman" w:cs="Times New Roman"/>
          <w:sz w:val="24"/>
          <w:szCs w:val="24"/>
        </w:rPr>
        <w:t>t</w:t>
      </w:r>
      <w:r>
        <w:rPr>
          <w:rFonts w:ascii="Times New Roman" w:hAnsi="Times New Roman" w:cs="Times New Roman"/>
          <w:sz w:val="24"/>
          <w:szCs w:val="24"/>
        </w:rPr>
        <w:t>īga</w:t>
      </w:r>
      <w:r w:rsidR="0014683D">
        <w:rPr>
          <w:rFonts w:ascii="Times New Roman" w:hAnsi="Times New Roman" w:cs="Times New Roman"/>
          <w:sz w:val="24"/>
          <w:szCs w:val="24"/>
        </w:rPr>
        <w:t xml:space="preserve"> saskaņā ar </w:t>
      </w:r>
      <w:r w:rsidR="007C616D">
        <w:rPr>
          <w:rFonts w:ascii="Times New Roman" w:hAnsi="Times New Roman" w:cs="Times New Roman"/>
          <w:sz w:val="24"/>
          <w:szCs w:val="24"/>
        </w:rPr>
        <w:t>likuma “</w:t>
      </w:r>
      <w:r w:rsidR="009E3BCF">
        <w:rPr>
          <w:rFonts w:ascii="Times New Roman" w:hAnsi="Times New Roman" w:cs="Times New Roman"/>
          <w:sz w:val="24"/>
          <w:szCs w:val="24"/>
        </w:rPr>
        <w:t xml:space="preserve">Par valsts un pašvaldību zemes īpašuma tiesībām un to nostiprināšanu zemesgrāmatās” 3.panta piektās daļas </w:t>
      </w:r>
      <w:r w:rsidR="0018448C">
        <w:rPr>
          <w:rFonts w:ascii="Times New Roman" w:hAnsi="Times New Roman" w:cs="Times New Roman"/>
          <w:sz w:val="24"/>
          <w:szCs w:val="24"/>
        </w:rPr>
        <w:t>2.punktu</w:t>
      </w:r>
      <w:r w:rsidR="009E3BCF">
        <w:rPr>
          <w:rFonts w:ascii="Times New Roman" w:hAnsi="Times New Roman" w:cs="Times New Roman"/>
          <w:sz w:val="24"/>
          <w:szCs w:val="24"/>
        </w:rPr>
        <w:t xml:space="preserve">, kas nosaka, ka </w:t>
      </w:r>
      <w:r w:rsidR="0018448C" w:rsidRPr="0018448C">
        <w:rPr>
          <w:rFonts w:ascii="Times New Roman" w:hAnsi="Times New Roman" w:cs="Times New Roman"/>
          <w:sz w:val="24"/>
          <w:szCs w:val="24"/>
        </w:rPr>
        <w:t>neapbūvēta lauku apvidu zeme, par kuru Valsts un pašvaldību īpašuma privatizācijas un privatizācijas sertifikātu izmantošanas pabeigšanas likuma 25.panta 2.</w:t>
      </w:r>
      <w:r w:rsidR="0018448C" w:rsidRPr="007C616D">
        <w:rPr>
          <w:rFonts w:ascii="Times New Roman" w:hAnsi="Times New Roman" w:cs="Times New Roman"/>
          <w:sz w:val="24"/>
          <w:szCs w:val="24"/>
          <w:vertAlign w:val="superscript"/>
        </w:rPr>
        <w:t>1</w:t>
      </w:r>
      <w:r w:rsidR="0018448C" w:rsidRPr="0018448C">
        <w:rPr>
          <w:rFonts w:ascii="Times New Roman" w:hAnsi="Times New Roman" w:cs="Times New Roman"/>
          <w:sz w:val="24"/>
          <w:szCs w:val="24"/>
        </w:rPr>
        <w:t xml:space="preserve"> daļā noteiktajā termiņā ir noslēgti zemes nomas līgumi. </w:t>
      </w:r>
    </w:p>
    <w:p w14:paraId="259CE7EC" w14:textId="4B7BDF3A" w:rsidR="008D73F3" w:rsidRDefault="009E3BCF" w:rsidP="008D73F3">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w:t>
      </w:r>
      <w:r w:rsidR="008D73F3">
        <w:rPr>
          <w:rFonts w:ascii="Times New Roman" w:hAnsi="Times New Roman" w:cs="Times New Roman"/>
          <w:sz w:val="24"/>
          <w:szCs w:val="24"/>
        </w:rPr>
        <w:t>2025.gada 6.janvārī</w:t>
      </w:r>
      <w:r>
        <w:rPr>
          <w:rFonts w:ascii="Times New Roman" w:hAnsi="Times New Roman" w:cs="Times New Roman"/>
          <w:sz w:val="24"/>
          <w:szCs w:val="24"/>
        </w:rPr>
        <w:t xml:space="preserve"> saņēma </w:t>
      </w:r>
      <w:r w:rsidR="008D73F3" w:rsidRPr="003F68E8">
        <w:rPr>
          <w:rFonts w:ascii="Times New Roman" w:hAnsi="Times New Roman" w:cs="Times New Roman"/>
          <w:sz w:val="24"/>
          <w:szCs w:val="24"/>
        </w:rPr>
        <w:t>Valsts zemes dienesta Vidzemes reģionālā pārvalde</w:t>
      </w:r>
      <w:r w:rsidR="007C616D">
        <w:rPr>
          <w:rFonts w:ascii="Times New Roman" w:hAnsi="Times New Roman" w:cs="Times New Roman"/>
          <w:sz w:val="24"/>
          <w:szCs w:val="24"/>
        </w:rPr>
        <w:t>s</w:t>
      </w:r>
      <w:r w:rsidRPr="003F68E8">
        <w:rPr>
          <w:rFonts w:ascii="Times New Roman" w:hAnsi="Times New Roman" w:cs="Times New Roman"/>
          <w:sz w:val="24"/>
          <w:szCs w:val="24"/>
        </w:rPr>
        <w:t xml:space="preserve"> 202</w:t>
      </w:r>
      <w:r w:rsidR="008D73F3" w:rsidRPr="003F68E8">
        <w:rPr>
          <w:rFonts w:ascii="Times New Roman" w:hAnsi="Times New Roman" w:cs="Times New Roman"/>
          <w:sz w:val="24"/>
          <w:szCs w:val="24"/>
        </w:rPr>
        <w:t>5</w:t>
      </w:r>
      <w:r w:rsidRPr="003F68E8">
        <w:rPr>
          <w:rFonts w:ascii="Times New Roman" w:hAnsi="Times New Roman" w:cs="Times New Roman"/>
          <w:sz w:val="24"/>
          <w:szCs w:val="24"/>
        </w:rPr>
        <w:t xml:space="preserve">.gada </w:t>
      </w:r>
      <w:r w:rsidR="008D73F3" w:rsidRPr="003F68E8">
        <w:rPr>
          <w:rFonts w:ascii="Times New Roman" w:hAnsi="Times New Roman" w:cs="Times New Roman"/>
          <w:sz w:val="24"/>
          <w:szCs w:val="24"/>
        </w:rPr>
        <w:t>6.janvāra iesniegumu Nr. 2-13-V/19</w:t>
      </w:r>
      <w:r w:rsidRPr="003F68E8">
        <w:rPr>
          <w:rFonts w:ascii="Times New Roman" w:hAnsi="Times New Roman" w:cs="Times New Roman"/>
          <w:sz w:val="24"/>
          <w:szCs w:val="24"/>
        </w:rPr>
        <w:t xml:space="preserve"> (Gulbenes</w:t>
      </w:r>
      <w:r>
        <w:rPr>
          <w:rFonts w:ascii="Times New Roman" w:hAnsi="Times New Roman" w:cs="Times New Roman"/>
          <w:sz w:val="24"/>
          <w:szCs w:val="24"/>
        </w:rPr>
        <w:t xml:space="preserve"> novada pašvaldībā reģistrēts </w:t>
      </w:r>
      <w:r w:rsidR="008D73F3">
        <w:rPr>
          <w:rFonts w:ascii="Times New Roman" w:hAnsi="Times New Roman" w:cs="Times New Roman"/>
          <w:sz w:val="24"/>
          <w:szCs w:val="24"/>
        </w:rPr>
        <w:t xml:space="preserve">2025.gada 6.janvārī </w:t>
      </w:r>
      <w:r>
        <w:rPr>
          <w:rFonts w:ascii="Times New Roman" w:hAnsi="Times New Roman" w:cs="Times New Roman"/>
          <w:sz w:val="24"/>
          <w:szCs w:val="24"/>
        </w:rPr>
        <w:t xml:space="preserve">ar Nr. </w:t>
      </w:r>
      <w:r w:rsidR="008D73F3" w:rsidRPr="008D73F3">
        <w:rPr>
          <w:rFonts w:ascii="Times New Roman" w:hAnsi="Times New Roman" w:cs="Times New Roman"/>
          <w:sz w:val="24"/>
          <w:szCs w:val="24"/>
        </w:rPr>
        <w:t>GND/4.18/25/52-V</w:t>
      </w:r>
      <w:r>
        <w:rPr>
          <w:rFonts w:ascii="Times New Roman" w:hAnsi="Times New Roman" w:cs="Times New Roman"/>
          <w:sz w:val="24"/>
          <w:szCs w:val="24"/>
        </w:rPr>
        <w:t>)</w:t>
      </w:r>
      <w:r w:rsidR="007C616D">
        <w:rPr>
          <w:rFonts w:ascii="Times New Roman" w:hAnsi="Times New Roman" w:cs="Times New Roman"/>
          <w:sz w:val="24"/>
          <w:szCs w:val="24"/>
        </w:rPr>
        <w:t>, kurā lūgts</w:t>
      </w:r>
      <w:r>
        <w:rPr>
          <w:rFonts w:ascii="Times New Roman" w:hAnsi="Times New Roman" w:cs="Times New Roman"/>
          <w:sz w:val="24"/>
          <w:szCs w:val="24"/>
        </w:rPr>
        <w:t xml:space="preserve"> </w:t>
      </w:r>
      <w:r w:rsidR="008D73F3">
        <w:rPr>
          <w:rFonts w:ascii="Times New Roman" w:hAnsi="Times New Roman" w:cs="Times New Roman"/>
          <w:sz w:val="24"/>
          <w:szCs w:val="24"/>
        </w:rPr>
        <w:t xml:space="preserve">grozīt </w:t>
      </w:r>
      <w:r w:rsidR="008D73F3" w:rsidRPr="003F68E8">
        <w:rPr>
          <w:rFonts w:ascii="Times New Roman" w:hAnsi="Times New Roman" w:cs="Times New Roman"/>
          <w:sz w:val="24"/>
          <w:szCs w:val="24"/>
        </w:rPr>
        <w:t xml:space="preserve">Gulbenes novada pašvaldības domes 2014.gada 24.jūlija </w:t>
      </w:r>
      <w:r w:rsidR="008D73F3" w:rsidRPr="003F68E8">
        <w:rPr>
          <w:rFonts w:ascii="Times New Roman" w:hAnsi="Times New Roman" w:cs="Times New Roman"/>
          <w:bCs/>
          <w:sz w:val="24"/>
          <w:szCs w:val="24"/>
        </w:rPr>
        <w:t xml:space="preserve">lēmumu “Par </w:t>
      </w:r>
      <w:r w:rsidR="008D73F3" w:rsidRPr="008D73F3">
        <w:rPr>
          <w:rFonts w:ascii="Times New Roman" w:hAnsi="Times New Roman" w:cs="Times New Roman"/>
          <w:bCs/>
          <w:sz w:val="24"/>
          <w:szCs w:val="24"/>
        </w:rPr>
        <w:t>pašvaldībai piekritīgajiem zemes gabaliem”</w:t>
      </w:r>
      <w:r w:rsidR="007C616D" w:rsidRPr="007C616D">
        <w:rPr>
          <w:rFonts w:ascii="Times New Roman" w:hAnsi="Times New Roman" w:cs="Times New Roman"/>
          <w:bCs/>
          <w:sz w:val="24"/>
          <w:szCs w:val="24"/>
        </w:rPr>
        <w:t xml:space="preserve"> </w:t>
      </w:r>
      <w:r w:rsidR="007C616D" w:rsidRPr="003F68E8">
        <w:rPr>
          <w:rFonts w:ascii="Times New Roman" w:hAnsi="Times New Roman" w:cs="Times New Roman"/>
          <w:bCs/>
          <w:sz w:val="24"/>
          <w:szCs w:val="24"/>
        </w:rPr>
        <w:t>(protokols Nr. 15, 20.§)</w:t>
      </w:r>
      <w:r w:rsidR="008D73F3">
        <w:rPr>
          <w:rFonts w:ascii="Times New Roman" w:hAnsi="Times New Roman" w:cs="Times New Roman"/>
          <w:sz w:val="24"/>
          <w:szCs w:val="24"/>
        </w:rPr>
        <w:t>, ar kuru zemes vienība ar kadastra atzīmējumu 50940030127 tika noteikta kā piekritīga pašvaldībai.</w:t>
      </w:r>
    </w:p>
    <w:p w14:paraId="0A359CA8" w14:textId="4E81F971" w:rsidR="008D73F3" w:rsidRPr="008D73F3" w:rsidRDefault="008D73F3" w:rsidP="008D73F3">
      <w:pPr>
        <w:spacing w:line="360" w:lineRule="auto"/>
        <w:ind w:firstLine="561"/>
        <w:jc w:val="both"/>
        <w:rPr>
          <w:rFonts w:ascii="Times New Roman" w:hAnsi="Times New Roman" w:cs="Times New Roman"/>
          <w:sz w:val="24"/>
          <w:szCs w:val="24"/>
        </w:rPr>
      </w:pPr>
      <w:r w:rsidRPr="008D73F3">
        <w:rPr>
          <w:rFonts w:ascii="Times New Roman" w:hAnsi="Times New Roman" w:cs="Times New Roman"/>
          <w:sz w:val="24"/>
          <w:szCs w:val="24"/>
        </w:rPr>
        <w:t xml:space="preserve">Valsts zemes dienesta Vidzemes reģionālā pārvalde (turpmāk – reģionālā pārvalde) </w:t>
      </w:r>
      <w:r>
        <w:rPr>
          <w:rFonts w:ascii="Times New Roman" w:hAnsi="Times New Roman" w:cs="Times New Roman"/>
          <w:sz w:val="24"/>
          <w:szCs w:val="24"/>
        </w:rPr>
        <w:t xml:space="preserve">informē, ka </w:t>
      </w:r>
      <w:r w:rsidRPr="008D73F3">
        <w:rPr>
          <w:rFonts w:ascii="Times New Roman" w:hAnsi="Times New Roman" w:cs="Times New Roman"/>
          <w:sz w:val="24"/>
          <w:szCs w:val="24"/>
        </w:rPr>
        <w:t xml:space="preserve">atbilstoši </w:t>
      </w:r>
      <w:r w:rsidRPr="008D73F3">
        <w:rPr>
          <w:rFonts w:ascii="Times New Roman" w:hAnsi="Times New Roman" w:cs="Times New Roman" w:hint="cs"/>
          <w:sz w:val="24"/>
          <w:szCs w:val="24"/>
        </w:rPr>
        <w:t xml:space="preserve">Nekustamā īpašuma valsts kadastra likuma </w:t>
      </w:r>
      <w:r w:rsidR="003F68E8" w:rsidRPr="008D73F3">
        <w:rPr>
          <w:rFonts w:ascii="Times New Roman" w:hAnsi="Times New Roman" w:cs="Times New Roman" w:hint="cs"/>
          <w:sz w:val="24"/>
          <w:szCs w:val="24"/>
        </w:rPr>
        <w:t>93.pantam</w:t>
      </w:r>
      <w:r w:rsidR="007C616D">
        <w:rPr>
          <w:rFonts w:ascii="Times New Roman" w:hAnsi="Times New Roman" w:cs="Times New Roman"/>
          <w:sz w:val="24"/>
          <w:szCs w:val="24"/>
        </w:rPr>
        <w:t xml:space="preserve"> </w:t>
      </w:r>
      <w:r w:rsidR="007C616D" w:rsidRPr="008D73F3">
        <w:rPr>
          <w:rFonts w:ascii="Times New Roman" w:hAnsi="Times New Roman" w:cs="Times New Roman"/>
          <w:sz w:val="24"/>
          <w:szCs w:val="24"/>
        </w:rPr>
        <w:t>2025.gada 2.janvārī</w:t>
      </w:r>
      <w:r w:rsidR="003F68E8" w:rsidRPr="008D73F3">
        <w:rPr>
          <w:rFonts w:ascii="Times New Roman" w:hAnsi="Times New Roman" w:cs="Times New Roman" w:hint="cs"/>
          <w:sz w:val="24"/>
          <w:szCs w:val="24"/>
        </w:rPr>
        <w:t xml:space="preserve"> ir veikusi datu labošanu</w:t>
      </w:r>
      <w:r w:rsidR="007C616D">
        <w:rPr>
          <w:rFonts w:ascii="Times New Roman" w:hAnsi="Times New Roman" w:cs="Times New Roman"/>
          <w:sz w:val="24"/>
          <w:szCs w:val="24"/>
        </w:rPr>
        <w:t xml:space="preserve">, </w:t>
      </w:r>
      <w:r w:rsidRPr="008D73F3">
        <w:rPr>
          <w:rFonts w:ascii="Times New Roman" w:hAnsi="Times New Roman" w:cs="Times New Roman"/>
          <w:sz w:val="24"/>
          <w:szCs w:val="24"/>
        </w:rPr>
        <w:t xml:space="preserve">no Nekustamā īpašuma valsts kadastra informācijas sistēmas (turpmāk – Kadastra informācijas sistēma) telpiskajiem datiem (kadastra kartes) </w:t>
      </w:r>
      <w:r w:rsidR="00505E0E">
        <w:rPr>
          <w:rFonts w:ascii="Times New Roman" w:hAnsi="Times New Roman" w:cs="Times New Roman"/>
          <w:sz w:val="24"/>
          <w:szCs w:val="24"/>
        </w:rPr>
        <w:t>dzēšot</w:t>
      </w:r>
      <w:r w:rsidRPr="008D73F3">
        <w:rPr>
          <w:rFonts w:ascii="Times New Roman" w:hAnsi="Times New Roman" w:cs="Times New Roman"/>
          <w:sz w:val="24"/>
          <w:szCs w:val="24"/>
        </w:rPr>
        <w:t xml:space="preserve"> dabā neesošu zemes vienību ar kadastra apzīmējumu </w:t>
      </w:r>
      <w:bookmarkStart w:id="0" w:name="_Hlk186725507"/>
      <w:r w:rsidRPr="008D73F3">
        <w:rPr>
          <w:rFonts w:ascii="Times New Roman" w:hAnsi="Times New Roman" w:cs="Times New Roman"/>
          <w:sz w:val="24"/>
          <w:szCs w:val="24"/>
        </w:rPr>
        <w:t>50940030127</w:t>
      </w:r>
      <w:bookmarkEnd w:id="0"/>
      <w:r w:rsidRPr="008D73F3">
        <w:rPr>
          <w:rFonts w:ascii="Times New Roman" w:hAnsi="Times New Roman" w:cs="Times New Roman"/>
          <w:sz w:val="24"/>
          <w:szCs w:val="24"/>
        </w:rPr>
        <w:t>.</w:t>
      </w:r>
    </w:p>
    <w:p w14:paraId="51EFFBE4" w14:textId="77777777" w:rsidR="008D73F3" w:rsidRDefault="008D73F3" w:rsidP="008D73F3">
      <w:pPr>
        <w:spacing w:line="360" w:lineRule="auto"/>
        <w:ind w:firstLine="561"/>
        <w:jc w:val="both"/>
        <w:rPr>
          <w:rFonts w:ascii="Times New Roman" w:hAnsi="Times New Roman" w:cs="Times New Roman"/>
          <w:sz w:val="24"/>
          <w:szCs w:val="24"/>
        </w:rPr>
      </w:pPr>
      <w:r w:rsidRPr="008D73F3">
        <w:rPr>
          <w:rFonts w:ascii="Times New Roman" w:hAnsi="Times New Roman" w:cs="Times New Roman"/>
          <w:sz w:val="24"/>
          <w:szCs w:val="24"/>
        </w:rPr>
        <w:t xml:space="preserve">Atbilstoši zemes vienības ar kadastra apzīmējumu 50940030051 1995.gada 25.novembra zemes robežu plānam, ko izgatavojis Valsts zemes dienesta Gulbenes rajona nodaļas Mērniecības birojs, zemes vienībai ar kadastra apzīmējumu 50940030051 robežu posmā 12-14 robeža noteikta </w:t>
      </w:r>
      <w:r w:rsidRPr="008D73F3">
        <w:rPr>
          <w:rFonts w:ascii="Times New Roman" w:hAnsi="Times New Roman" w:cs="Times New Roman"/>
          <w:sz w:val="24"/>
          <w:szCs w:val="24"/>
        </w:rPr>
        <w:lastRenderedPageBreak/>
        <w:t>pa sauszemes līnijām, kas nozīmē, ka zemes vienība ar kadastra apzīmējumu 50940030127 Kadastra informācijas sistēmā tikusi reģistrēta nepamatoti.</w:t>
      </w:r>
    </w:p>
    <w:p w14:paraId="7020F2E5" w14:textId="536E38BC" w:rsidR="00937C91" w:rsidRDefault="00937C91" w:rsidP="00937C91">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P</w:t>
      </w:r>
      <w:r w:rsidRPr="00937C91">
        <w:rPr>
          <w:rFonts w:ascii="Times New Roman" w:hAnsi="Times New Roman" w:cs="Times New Roman"/>
          <w:sz w:val="24"/>
          <w:szCs w:val="24"/>
        </w:rPr>
        <w:t>ašvaldību likuma 10.panta pirmās daļas 16.punktā noteikts, ka dome ir tiesīga izlemt</w:t>
      </w:r>
      <w:r>
        <w:rPr>
          <w:rFonts w:ascii="Times New Roman" w:hAnsi="Times New Roman" w:cs="Times New Roman"/>
          <w:sz w:val="24"/>
          <w:szCs w:val="24"/>
        </w:rPr>
        <w:t xml:space="preserve"> </w:t>
      </w:r>
      <w:r w:rsidRPr="00937C91">
        <w:rPr>
          <w:rFonts w:ascii="Times New Roman" w:hAnsi="Times New Roman" w:cs="Times New Roman"/>
          <w:sz w:val="24"/>
          <w:szCs w:val="24"/>
        </w:rPr>
        <w:t>ikvienu pašvaldības kompetences jautājumu un tikai domes kompetencē ir lemt par pašvaldības</w:t>
      </w:r>
      <w:r>
        <w:rPr>
          <w:rFonts w:ascii="Times New Roman" w:hAnsi="Times New Roman" w:cs="Times New Roman"/>
          <w:sz w:val="24"/>
          <w:szCs w:val="24"/>
        </w:rPr>
        <w:t xml:space="preserve"> </w:t>
      </w:r>
      <w:r w:rsidRPr="00937C91">
        <w:rPr>
          <w:rFonts w:ascii="Times New Roman" w:hAnsi="Times New Roman" w:cs="Times New Roman"/>
          <w:sz w:val="24"/>
          <w:szCs w:val="24"/>
        </w:rPr>
        <w:t xml:space="preserve">nekustamā īpašuma atsavināšanu un apgrūtināšanu, kā arī </w:t>
      </w:r>
      <w:r>
        <w:rPr>
          <w:rFonts w:ascii="Times New Roman" w:hAnsi="Times New Roman" w:cs="Times New Roman"/>
          <w:sz w:val="24"/>
          <w:szCs w:val="24"/>
        </w:rPr>
        <w:t xml:space="preserve">par nekustamā īpašuma iegūšanu,  </w:t>
      </w:r>
      <w:r w:rsidRPr="00937C91">
        <w:rPr>
          <w:rFonts w:ascii="Times New Roman" w:hAnsi="Times New Roman" w:cs="Times New Roman"/>
          <w:sz w:val="24"/>
          <w:szCs w:val="24"/>
        </w:rPr>
        <w:t>savukārt 21.punktā noteikts, ka dome ir tiesīga izlemt ikvienu</w:t>
      </w:r>
      <w:r>
        <w:rPr>
          <w:rFonts w:ascii="Times New Roman" w:hAnsi="Times New Roman" w:cs="Times New Roman"/>
          <w:sz w:val="24"/>
          <w:szCs w:val="24"/>
        </w:rPr>
        <w:t xml:space="preserve"> </w:t>
      </w:r>
      <w:r w:rsidRPr="00937C91">
        <w:rPr>
          <w:rFonts w:ascii="Times New Roman" w:hAnsi="Times New Roman" w:cs="Times New Roman"/>
          <w:sz w:val="24"/>
          <w:szCs w:val="24"/>
        </w:rPr>
        <w:t>pašvaldības kompetences jautājumu.</w:t>
      </w:r>
    </w:p>
    <w:p w14:paraId="6191CAE5" w14:textId="73F4CB37" w:rsidR="004D0907" w:rsidRPr="00BB0677" w:rsidRDefault="004D0907" w:rsidP="004D0907">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Administratīvā procesa likuma 83.pant</w:t>
      </w:r>
      <w:r w:rsidR="00BB0677">
        <w:rPr>
          <w:rFonts w:ascii="Times New Roman" w:hAnsi="Times New Roman" w:cs="Times New Roman"/>
          <w:sz w:val="24"/>
          <w:szCs w:val="24"/>
        </w:rPr>
        <w:t xml:space="preserve">s </w:t>
      </w:r>
      <w:r>
        <w:rPr>
          <w:rFonts w:ascii="Times New Roman" w:hAnsi="Times New Roman" w:cs="Times New Roman"/>
          <w:sz w:val="24"/>
          <w:szCs w:val="24"/>
        </w:rPr>
        <w:t>noteic, ka i</w:t>
      </w:r>
      <w:r w:rsidRPr="004D0907">
        <w:rPr>
          <w:rFonts w:ascii="Times New Roman" w:hAnsi="Times New Roman" w:cs="Times New Roman"/>
          <w:sz w:val="24"/>
          <w:szCs w:val="24"/>
        </w:rPr>
        <w:t>estāde pēc savas iniciatīvas vai personas iesnieguma var uzsākt administratīvo procesu no jauna un lemt par administratīvā akta atcelšanu saskaņā ar šā likuma 85.</w:t>
      </w:r>
      <w:r>
        <w:rPr>
          <w:rFonts w:ascii="Times New Roman" w:hAnsi="Times New Roman" w:cs="Times New Roman"/>
          <w:sz w:val="24"/>
          <w:szCs w:val="24"/>
        </w:rPr>
        <w:t>-</w:t>
      </w:r>
      <w:r w:rsidRPr="004D0907">
        <w:rPr>
          <w:rFonts w:ascii="Times New Roman" w:hAnsi="Times New Roman" w:cs="Times New Roman"/>
          <w:sz w:val="24"/>
          <w:szCs w:val="24"/>
        </w:rPr>
        <w:t>88.panta noteikumiem.</w:t>
      </w:r>
      <w:r>
        <w:rPr>
          <w:rFonts w:ascii="Times New Roman" w:hAnsi="Times New Roman" w:cs="Times New Roman"/>
          <w:sz w:val="24"/>
          <w:szCs w:val="24"/>
        </w:rPr>
        <w:t xml:space="preserve"> </w:t>
      </w:r>
      <w:r w:rsidRPr="004D0907">
        <w:rPr>
          <w:rFonts w:ascii="Times New Roman" w:hAnsi="Times New Roman" w:cs="Times New Roman"/>
          <w:sz w:val="24"/>
          <w:szCs w:val="24"/>
        </w:rPr>
        <w:t>Administratīvo aktu atceļ ar jaunu administratīvo aktu.</w:t>
      </w:r>
      <w:r w:rsidR="00BB0677">
        <w:rPr>
          <w:rFonts w:ascii="Times New Roman" w:hAnsi="Times New Roman" w:cs="Times New Roman"/>
          <w:sz w:val="24"/>
          <w:szCs w:val="24"/>
        </w:rPr>
        <w:t xml:space="preserve"> </w:t>
      </w:r>
      <w:r w:rsidR="00BB0677" w:rsidRPr="00BB0677">
        <w:rPr>
          <w:rFonts w:ascii="Times New Roman" w:hAnsi="Times New Roman" w:cs="Times New Roman"/>
          <w:sz w:val="24"/>
          <w:szCs w:val="24"/>
        </w:rPr>
        <w:t>Administratīvo procesu no jauna var uzsākt iestāde, kurai lieta ir piekritīga, neatkarīgi no tā, kura iestāde izdevusi attiecīgo administratīvo aktu sākotnējā administratīvajā procesā.</w:t>
      </w:r>
    </w:p>
    <w:p w14:paraId="2CB4976D" w14:textId="39B41F88" w:rsidR="00BB0677" w:rsidRPr="00BB0677" w:rsidRDefault="00BB0677" w:rsidP="008D73F3">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4D0907">
        <w:rPr>
          <w:rFonts w:ascii="Times New Roman" w:hAnsi="Times New Roman" w:cs="Times New Roman"/>
          <w:sz w:val="24"/>
          <w:szCs w:val="24"/>
        </w:rPr>
        <w:t>Administratīvā procesa likuma 85.panta otrās daļas 4.</w:t>
      </w:r>
      <w:r w:rsidR="004D0907" w:rsidRPr="004D0907">
        <w:rPr>
          <w:rFonts w:ascii="Times New Roman" w:hAnsi="Times New Roman" w:cs="Times New Roman"/>
          <w:sz w:val="24"/>
          <w:szCs w:val="24"/>
        </w:rPr>
        <w:t>punkt</w:t>
      </w:r>
      <w:r>
        <w:rPr>
          <w:rFonts w:ascii="Times New Roman" w:hAnsi="Times New Roman" w:cs="Times New Roman"/>
          <w:sz w:val="24"/>
          <w:szCs w:val="24"/>
        </w:rPr>
        <w:t>u</w:t>
      </w:r>
      <w:r w:rsidR="004D0907" w:rsidRPr="004D0907">
        <w:rPr>
          <w:rFonts w:ascii="Times New Roman" w:hAnsi="Times New Roman" w:cs="Times New Roman"/>
          <w:sz w:val="24"/>
          <w:szCs w:val="24"/>
        </w:rPr>
        <w:t xml:space="preserve"> </w:t>
      </w:r>
      <w:r w:rsidR="004D0907">
        <w:rPr>
          <w:rFonts w:ascii="Times New Roman" w:hAnsi="Times New Roman" w:cs="Times New Roman"/>
          <w:sz w:val="24"/>
          <w:szCs w:val="24"/>
        </w:rPr>
        <w:t>a</w:t>
      </w:r>
      <w:r w:rsidR="004D0907" w:rsidRPr="004D0907">
        <w:rPr>
          <w:rFonts w:ascii="Times New Roman" w:hAnsi="Times New Roman" w:cs="Times New Roman"/>
          <w:sz w:val="24"/>
          <w:szCs w:val="24"/>
        </w:rPr>
        <w:t xml:space="preserve">dresātam labvēlīgu tiesisku administratīvo aktu var atcelt tad, </w:t>
      </w:r>
      <w:r w:rsidR="004D0907">
        <w:rPr>
          <w:rFonts w:ascii="Times New Roman" w:hAnsi="Times New Roman" w:cs="Times New Roman"/>
          <w:sz w:val="24"/>
          <w:szCs w:val="24"/>
        </w:rPr>
        <w:t xml:space="preserve">ja </w:t>
      </w:r>
      <w:r w:rsidR="004D0907" w:rsidRPr="004D0907">
        <w:rPr>
          <w:rFonts w:ascii="Times New Roman" w:hAnsi="Times New Roman" w:cs="Times New Roman"/>
          <w:sz w:val="24"/>
          <w:szCs w:val="24"/>
        </w:rPr>
        <w:t>mainījušies lietas faktiskie vai tiesiskie apstākļi, kuriem pastāvot administratīvā akta izdošanas brīdī iestāde varētu šādu administratīvo aktu neizdot, un administratīvā akta palikšana spēkā skar būtiskas sabiedrības intereses.</w:t>
      </w:r>
      <w:r>
        <w:rPr>
          <w:rFonts w:ascii="Times New Roman" w:hAnsi="Times New Roman" w:cs="Times New Roman"/>
          <w:sz w:val="24"/>
          <w:szCs w:val="24"/>
        </w:rPr>
        <w:t xml:space="preserve"> </w:t>
      </w:r>
    </w:p>
    <w:p w14:paraId="5BC8D8A2" w14:textId="653985E6" w:rsidR="008D73F3" w:rsidRDefault="00AF19BF" w:rsidP="008D73F3">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Ievērojot</w:t>
      </w:r>
      <w:r w:rsidR="00493D9A">
        <w:rPr>
          <w:rFonts w:ascii="Times New Roman" w:hAnsi="Times New Roman" w:cs="Times New Roman"/>
          <w:sz w:val="24"/>
          <w:szCs w:val="24"/>
        </w:rPr>
        <w:t xml:space="preserve"> iepriekš minēto</w:t>
      </w:r>
      <w:r>
        <w:rPr>
          <w:rFonts w:ascii="Times New Roman" w:hAnsi="Times New Roman" w:cs="Times New Roman"/>
          <w:sz w:val="24"/>
          <w:szCs w:val="24"/>
        </w:rPr>
        <w:t xml:space="preserve">, </w:t>
      </w:r>
      <w:r w:rsidR="00493D9A">
        <w:rPr>
          <w:rFonts w:ascii="Times New Roman" w:hAnsi="Times New Roman" w:cs="Times New Roman"/>
          <w:sz w:val="24"/>
          <w:szCs w:val="24"/>
        </w:rPr>
        <w:t>pa</w:t>
      </w:r>
      <w:r w:rsidR="00FA0DD8">
        <w:rPr>
          <w:rFonts w:ascii="Times New Roman" w:hAnsi="Times New Roman" w:cs="Times New Roman"/>
          <w:sz w:val="24"/>
          <w:szCs w:val="24"/>
        </w:rPr>
        <w:t xml:space="preserve">matojoties uz </w:t>
      </w:r>
      <w:r w:rsidR="009E3BCF">
        <w:rPr>
          <w:rFonts w:ascii="Times New Roman" w:hAnsi="Times New Roman" w:cs="Times New Roman"/>
          <w:sz w:val="24"/>
          <w:szCs w:val="24"/>
        </w:rPr>
        <w:t>Pašvaldī</w:t>
      </w:r>
      <w:r w:rsidR="00493D9A">
        <w:rPr>
          <w:rFonts w:ascii="Times New Roman" w:hAnsi="Times New Roman" w:cs="Times New Roman"/>
          <w:sz w:val="24"/>
          <w:szCs w:val="24"/>
        </w:rPr>
        <w:t>bu likuma 10.panta pirmās daļas</w:t>
      </w:r>
      <w:r w:rsidR="00937C91">
        <w:rPr>
          <w:rFonts w:ascii="Times New Roman" w:hAnsi="Times New Roman" w:cs="Times New Roman"/>
          <w:sz w:val="24"/>
          <w:szCs w:val="24"/>
        </w:rPr>
        <w:t xml:space="preserve"> 16. un</w:t>
      </w:r>
      <w:r w:rsidR="00493D9A">
        <w:rPr>
          <w:rFonts w:ascii="Times New Roman" w:hAnsi="Times New Roman" w:cs="Times New Roman"/>
          <w:sz w:val="24"/>
          <w:szCs w:val="24"/>
        </w:rPr>
        <w:t xml:space="preserve"> </w:t>
      </w:r>
      <w:r w:rsidR="009E3BCF">
        <w:rPr>
          <w:rFonts w:ascii="Times New Roman" w:hAnsi="Times New Roman" w:cs="Times New Roman"/>
          <w:sz w:val="24"/>
          <w:szCs w:val="24"/>
        </w:rPr>
        <w:t xml:space="preserve">21.punktu, un Administratīvā procesa likuma </w:t>
      </w:r>
      <w:r w:rsidR="00493D9A">
        <w:rPr>
          <w:rFonts w:ascii="Times New Roman" w:hAnsi="Times New Roman" w:cs="Times New Roman"/>
          <w:sz w:val="24"/>
          <w:szCs w:val="24"/>
        </w:rPr>
        <w:t>8</w:t>
      </w:r>
      <w:r w:rsidR="00781FB6">
        <w:rPr>
          <w:rFonts w:ascii="Times New Roman" w:hAnsi="Times New Roman" w:cs="Times New Roman"/>
          <w:sz w:val="24"/>
          <w:szCs w:val="24"/>
        </w:rPr>
        <w:t>3</w:t>
      </w:r>
      <w:r w:rsidR="009E3BCF">
        <w:rPr>
          <w:rFonts w:ascii="Times New Roman" w:hAnsi="Times New Roman" w:cs="Times New Roman"/>
          <w:sz w:val="24"/>
          <w:szCs w:val="24"/>
        </w:rPr>
        <w:t>.</w:t>
      </w:r>
      <w:r w:rsidR="00781FB6">
        <w:rPr>
          <w:rFonts w:ascii="Times New Roman" w:hAnsi="Times New Roman" w:cs="Times New Roman"/>
          <w:sz w:val="24"/>
          <w:szCs w:val="24"/>
        </w:rPr>
        <w:t xml:space="preserve"> </w:t>
      </w:r>
      <w:r w:rsidR="00FA0DD8">
        <w:rPr>
          <w:rFonts w:ascii="Times New Roman" w:hAnsi="Times New Roman" w:cs="Times New Roman"/>
          <w:sz w:val="24"/>
          <w:szCs w:val="24"/>
        </w:rPr>
        <w:t>pant</w:t>
      </w:r>
      <w:r>
        <w:rPr>
          <w:rFonts w:ascii="Times New Roman" w:hAnsi="Times New Roman" w:cs="Times New Roman"/>
          <w:sz w:val="24"/>
          <w:szCs w:val="24"/>
        </w:rPr>
        <w:t>u un 85.panta otrās daļas 4.</w:t>
      </w:r>
      <w:r w:rsidRPr="004D0907">
        <w:rPr>
          <w:rFonts w:ascii="Times New Roman" w:hAnsi="Times New Roman" w:cs="Times New Roman"/>
          <w:sz w:val="24"/>
          <w:szCs w:val="24"/>
        </w:rPr>
        <w:t>punkt</w:t>
      </w:r>
      <w:r>
        <w:rPr>
          <w:rFonts w:ascii="Times New Roman" w:hAnsi="Times New Roman" w:cs="Times New Roman"/>
          <w:sz w:val="24"/>
          <w:szCs w:val="24"/>
        </w:rPr>
        <w:t>u</w:t>
      </w:r>
      <w:r w:rsidR="009E3BCF">
        <w:rPr>
          <w:rFonts w:ascii="Times New Roman" w:hAnsi="Times New Roman" w:cs="Times New Roman"/>
          <w:color w:val="000000"/>
          <w:sz w:val="24"/>
          <w:szCs w:val="24"/>
        </w:rPr>
        <w:t>,</w:t>
      </w:r>
      <w:r w:rsidR="009E3BCF">
        <w:t xml:space="preserve"> </w:t>
      </w:r>
      <w:r w:rsidR="009E3BCF">
        <w:rPr>
          <w:rFonts w:ascii="Times New Roman" w:hAnsi="Times New Roman" w:cs="Times New Roman"/>
          <w:color w:val="000000"/>
          <w:sz w:val="24"/>
          <w:szCs w:val="24"/>
        </w:rPr>
        <w:t>un</w:t>
      </w:r>
      <w:r w:rsidR="00DE3BFF">
        <w:rPr>
          <w:rFonts w:ascii="Times New Roman" w:hAnsi="Times New Roman" w:cs="Times New Roman"/>
          <w:color w:val="000000"/>
          <w:sz w:val="24"/>
          <w:szCs w:val="24"/>
        </w:rPr>
        <w:t xml:space="preserve"> ņemot vērā</w:t>
      </w:r>
      <w:r w:rsidR="009E3BCF">
        <w:rPr>
          <w:rFonts w:ascii="Times New Roman" w:hAnsi="Times New Roman" w:cs="Times New Roman"/>
          <w:color w:val="000000"/>
          <w:sz w:val="24"/>
          <w:szCs w:val="24"/>
        </w:rPr>
        <w:t xml:space="preserve"> </w:t>
      </w:r>
      <w:r w:rsidR="008D73F3">
        <w:rPr>
          <w:rFonts w:ascii="Times New Roman" w:hAnsi="Times New Roman" w:cs="Times New Roman"/>
          <w:sz w:val="24"/>
          <w:szCs w:val="24"/>
        </w:rPr>
        <w:t>Attīstības un tautsaimniecības komitejas ieteikumu un Finanšu komitejas ieteikumu, atklāti balsojot: ar  balsīm “Par” ( ), “Pret” – , “Atturas” – , “Nepiedalās” – , Gulbenes novada pašvaldības dome NOLEMJ:</w:t>
      </w:r>
    </w:p>
    <w:p w14:paraId="5E8EEE32" w14:textId="42F9BD25" w:rsidR="00493D9A" w:rsidRPr="00AF19BF" w:rsidRDefault="00AF19BF" w:rsidP="00AF19BF">
      <w:pPr>
        <w:widowControl w:val="0"/>
        <w:numPr>
          <w:ilvl w:val="0"/>
          <w:numId w:val="1"/>
        </w:numPr>
        <w:pBdr>
          <w:top w:val="nil"/>
          <w:left w:val="nil"/>
          <w:bottom w:val="nil"/>
          <w:right w:val="nil"/>
          <w:between w:val="nil"/>
        </w:pBdr>
        <w:tabs>
          <w:tab w:val="left" w:pos="851"/>
        </w:tabs>
        <w:autoSpaceDE w:val="0"/>
        <w:autoSpaceDN w:val="0"/>
        <w:adjustRightInd w:val="0"/>
        <w:spacing w:line="360" w:lineRule="auto"/>
        <w:ind w:left="0" w:firstLine="567"/>
        <w:jc w:val="both"/>
        <w:rPr>
          <w:rFonts w:ascii="Times New Roman" w:eastAsia="Arial" w:hAnsi="Times New Roman" w:cs="Times New Roman"/>
          <w:color w:val="000000"/>
          <w:sz w:val="24"/>
          <w:szCs w:val="24"/>
        </w:rPr>
      </w:pPr>
      <w:r w:rsidRPr="00AF19BF">
        <w:rPr>
          <w:rFonts w:ascii="Times New Roman" w:hAnsi="Times New Roman" w:cs="Times New Roman"/>
          <w:color w:val="000000"/>
          <w:sz w:val="24"/>
          <w:szCs w:val="24"/>
        </w:rPr>
        <w:t xml:space="preserve">ATCELT </w:t>
      </w:r>
      <w:r w:rsidR="009E3BCF" w:rsidRPr="00AF19BF">
        <w:rPr>
          <w:rFonts w:ascii="Times New Roman" w:hAnsi="Times New Roman" w:cs="Times New Roman"/>
          <w:color w:val="000000"/>
          <w:sz w:val="24"/>
          <w:szCs w:val="24"/>
        </w:rPr>
        <w:t xml:space="preserve">Gulbenes novada pašvaldības domes </w:t>
      </w:r>
      <w:r w:rsidR="002A291B" w:rsidRPr="00AF19BF">
        <w:rPr>
          <w:rFonts w:ascii="Times New Roman" w:hAnsi="Times New Roman" w:cs="Times New Roman"/>
          <w:color w:val="000000"/>
          <w:sz w:val="24"/>
          <w:szCs w:val="24"/>
        </w:rPr>
        <w:t>2014</w:t>
      </w:r>
      <w:r w:rsidR="009E3BCF" w:rsidRPr="00AF19BF">
        <w:rPr>
          <w:rFonts w:ascii="Times New Roman" w:hAnsi="Times New Roman" w:cs="Times New Roman"/>
          <w:color w:val="000000"/>
          <w:sz w:val="24"/>
          <w:szCs w:val="24"/>
        </w:rPr>
        <w:t xml:space="preserve">.gada </w:t>
      </w:r>
      <w:r w:rsidR="002A291B" w:rsidRPr="00AF19BF">
        <w:rPr>
          <w:rFonts w:ascii="Times New Roman" w:hAnsi="Times New Roman" w:cs="Times New Roman"/>
          <w:color w:val="000000"/>
          <w:sz w:val="24"/>
          <w:szCs w:val="24"/>
        </w:rPr>
        <w:t>24.jūlija</w:t>
      </w:r>
      <w:r w:rsidR="009E3BCF" w:rsidRPr="00AF19BF">
        <w:rPr>
          <w:rFonts w:ascii="Times New Roman" w:hAnsi="Times New Roman" w:cs="Times New Roman"/>
          <w:color w:val="000000"/>
          <w:sz w:val="24"/>
          <w:szCs w:val="24"/>
        </w:rPr>
        <w:t xml:space="preserve"> lēmum</w:t>
      </w:r>
      <w:r w:rsidRPr="00AF19BF">
        <w:rPr>
          <w:rFonts w:ascii="Times New Roman" w:hAnsi="Times New Roman" w:cs="Times New Roman"/>
          <w:color w:val="000000"/>
          <w:sz w:val="24"/>
          <w:szCs w:val="24"/>
        </w:rPr>
        <w:t>u</w:t>
      </w:r>
      <w:r w:rsidR="009E3BCF" w:rsidRPr="00AF19BF">
        <w:rPr>
          <w:rFonts w:ascii="Times New Roman" w:hAnsi="Times New Roman" w:cs="Times New Roman"/>
          <w:color w:val="000000"/>
          <w:sz w:val="24"/>
          <w:szCs w:val="24"/>
        </w:rPr>
        <w:t xml:space="preserve"> “Par pašvaldībai piekritīgajiem zemes gabaliem” (protokols Nr</w:t>
      </w:r>
      <w:r w:rsidR="009E3BCF" w:rsidRPr="00AF19BF">
        <w:rPr>
          <w:rFonts w:ascii="Times New Roman" w:hAnsi="Times New Roman" w:cs="Times New Roman"/>
          <w:sz w:val="24"/>
          <w:szCs w:val="24"/>
        </w:rPr>
        <w:t>.</w:t>
      </w:r>
      <w:r w:rsidR="00493D9A" w:rsidRPr="00AF19BF">
        <w:rPr>
          <w:rFonts w:ascii="Times New Roman" w:hAnsi="Times New Roman" w:cs="Times New Roman"/>
          <w:sz w:val="24"/>
          <w:szCs w:val="24"/>
        </w:rPr>
        <w:t xml:space="preserve"> 15, 20.§</w:t>
      </w:r>
      <w:r w:rsidRPr="00AF19BF">
        <w:rPr>
          <w:rFonts w:ascii="Times New Roman" w:hAnsi="Times New Roman" w:cs="Times New Roman"/>
          <w:sz w:val="24"/>
          <w:szCs w:val="24"/>
        </w:rPr>
        <w:t>)</w:t>
      </w:r>
      <w:r w:rsidR="009E3BCF" w:rsidRPr="00AF19BF">
        <w:rPr>
          <w:rFonts w:ascii="Times New Roman" w:hAnsi="Times New Roman" w:cs="Times New Roman"/>
          <w:sz w:val="24"/>
          <w:szCs w:val="24"/>
        </w:rPr>
        <w:t xml:space="preserve"> </w:t>
      </w:r>
      <w:r>
        <w:rPr>
          <w:rFonts w:ascii="Times New Roman" w:hAnsi="Times New Roman" w:cs="Times New Roman"/>
          <w:sz w:val="24"/>
          <w:szCs w:val="24"/>
        </w:rPr>
        <w:t>daļā par nekustamā īpašuma  “</w:t>
      </w:r>
      <w:proofErr w:type="spellStart"/>
      <w:r>
        <w:rPr>
          <w:rFonts w:ascii="Times New Roman" w:hAnsi="Times New Roman" w:cs="Times New Roman"/>
          <w:sz w:val="24"/>
          <w:szCs w:val="24"/>
        </w:rPr>
        <w:t>Jaunkalni</w:t>
      </w:r>
      <w:proofErr w:type="spellEnd"/>
      <w:r>
        <w:rPr>
          <w:rFonts w:ascii="Times New Roman" w:hAnsi="Times New Roman" w:cs="Times New Roman"/>
          <w:sz w:val="24"/>
          <w:szCs w:val="24"/>
        </w:rPr>
        <w:t xml:space="preserve">”, kadastra numurs 50940030127, </w:t>
      </w:r>
      <w:r>
        <w:rPr>
          <w:rFonts w:ascii="Times New Roman" w:hAnsi="Times New Roman" w:cs="Times New Roman"/>
          <w:color w:val="000000"/>
          <w:sz w:val="24"/>
          <w:szCs w:val="24"/>
        </w:rPr>
        <w:t xml:space="preserve">zemes vienības ar kadastra apzīmējumu </w:t>
      </w:r>
      <w:r>
        <w:rPr>
          <w:rFonts w:ascii="Times New Roman" w:hAnsi="Times New Roman" w:cs="Times New Roman"/>
          <w:sz w:val="24"/>
          <w:szCs w:val="24"/>
        </w:rPr>
        <w:t xml:space="preserve">50940030127  </w:t>
      </w:r>
      <w:r w:rsidRPr="00323236">
        <w:rPr>
          <w:rFonts w:ascii="Times New Roman" w:hAnsi="Times New Roman"/>
          <w:sz w:val="24"/>
          <w:szCs w:val="24"/>
        </w:rPr>
        <w:t>0,0552</w:t>
      </w:r>
      <w:r>
        <w:rPr>
          <w:rFonts w:ascii="Times New Roman" w:hAnsi="Times New Roman"/>
          <w:sz w:val="24"/>
          <w:szCs w:val="24"/>
        </w:rPr>
        <w:t xml:space="preserve"> platībā </w:t>
      </w:r>
      <w:r>
        <w:rPr>
          <w:rFonts w:ascii="Times New Roman" w:hAnsi="Times New Roman" w:cs="Times New Roman"/>
          <w:sz w:val="24"/>
          <w:szCs w:val="24"/>
        </w:rPr>
        <w:t xml:space="preserve">piekritību Gulbenes novada pašvaldībai. </w:t>
      </w:r>
    </w:p>
    <w:p w14:paraId="09BAB09D" w14:textId="01DA0179" w:rsidR="002C17FA" w:rsidRDefault="002C17FA"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sidRPr="00EC6249">
        <w:rPr>
          <w:rFonts w:ascii="Times New Roman" w:hAnsi="Times New Roman" w:cs="Times New Roman"/>
          <w:sz w:val="24"/>
          <w:szCs w:val="24"/>
        </w:rPr>
        <w:t xml:space="preserve">Lēmumu nosūtīt: </w:t>
      </w:r>
      <w:r w:rsidRPr="002C17FA">
        <w:rPr>
          <w:rFonts w:ascii="Times New Roman" w:hAnsi="Times New Roman" w:cs="Times New Roman"/>
          <w:sz w:val="24"/>
          <w:szCs w:val="24"/>
        </w:rPr>
        <w:t xml:space="preserve">Valsts zemes dienests </w:t>
      </w:r>
      <w:r>
        <w:rPr>
          <w:rFonts w:ascii="Times New Roman" w:hAnsi="Times New Roman" w:cs="Times New Roman"/>
          <w:sz w:val="24"/>
          <w:szCs w:val="24"/>
        </w:rPr>
        <w:t xml:space="preserve">Vidzemes reģionālajai pārvaldei uz oficiālo e-adresi. </w:t>
      </w:r>
    </w:p>
    <w:p w14:paraId="14EDF9C9" w14:textId="032DA90B" w:rsidR="009E3BCF" w:rsidRPr="009E3BCF" w:rsidRDefault="009E3BCF"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Lēmums stājas spēkā tā pieņemšanas brīdī. </w:t>
      </w:r>
    </w:p>
    <w:p w14:paraId="08945403" w14:textId="237727F2" w:rsidR="00E465CB" w:rsidRDefault="009E3BCF">
      <w:pPr>
        <w:spacing w:before="360"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sidR="00AF19BF">
        <w:rPr>
          <w:rFonts w:ascii="Times New Roman" w:hAnsi="Times New Roman" w:cs="Times New Roman"/>
          <w:sz w:val="24"/>
          <w:szCs w:val="24"/>
        </w:rPr>
        <w:t> </w:t>
      </w:r>
      <w:r>
        <w:rPr>
          <w:rFonts w:ascii="Times New Roman" w:hAnsi="Times New Roman" w:cs="Times New Roman"/>
          <w:sz w:val="24"/>
          <w:szCs w:val="24"/>
        </w:rPr>
        <w:t>Caunītis</w:t>
      </w:r>
    </w:p>
    <w:p w14:paraId="3D67AF36" w14:textId="77777777" w:rsidR="00E465CB" w:rsidRDefault="00E465CB">
      <w:pPr>
        <w:spacing w:after="160" w:line="259" w:lineRule="auto"/>
        <w:rPr>
          <w:rFonts w:ascii="Times New Roman" w:hAnsi="Times New Roman" w:cs="Times New Roman"/>
          <w:sz w:val="24"/>
          <w:szCs w:val="24"/>
        </w:rPr>
      </w:pPr>
    </w:p>
    <w:sectPr w:rsidR="00E465CB" w:rsidSect="00280B0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B79DE"/>
    <w:multiLevelType w:val="multilevel"/>
    <w:tmpl w:val="0652DE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2761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CB"/>
    <w:rsid w:val="0014683D"/>
    <w:rsid w:val="0018448C"/>
    <w:rsid w:val="00280B03"/>
    <w:rsid w:val="002A291B"/>
    <w:rsid w:val="002C17FA"/>
    <w:rsid w:val="00305935"/>
    <w:rsid w:val="00345DA4"/>
    <w:rsid w:val="00350515"/>
    <w:rsid w:val="003F68E8"/>
    <w:rsid w:val="00493D9A"/>
    <w:rsid w:val="004D0907"/>
    <w:rsid w:val="00505E0E"/>
    <w:rsid w:val="00574E86"/>
    <w:rsid w:val="005759E1"/>
    <w:rsid w:val="005A5EE8"/>
    <w:rsid w:val="006C40C6"/>
    <w:rsid w:val="00700A4E"/>
    <w:rsid w:val="00717A3F"/>
    <w:rsid w:val="00781FB6"/>
    <w:rsid w:val="007C616D"/>
    <w:rsid w:val="008D73F3"/>
    <w:rsid w:val="00927D9D"/>
    <w:rsid w:val="00937C91"/>
    <w:rsid w:val="00961BBB"/>
    <w:rsid w:val="0099672C"/>
    <w:rsid w:val="009E3BCF"/>
    <w:rsid w:val="00A74F7B"/>
    <w:rsid w:val="00AF19BF"/>
    <w:rsid w:val="00B45F49"/>
    <w:rsid w:val="00BB0677"/>
    <w:rsid w:val="00BD3B5A"/>
    <w:rsid w:val="00BE3717"/>
    <w:rsid w:val="00D6292A"/>
    <w:rsid w:val="00DB6EB0"/>
    <w:rsid w:val="00DE3BFF"/>
    <w:rsid w:val="00E465CB"/>
    <w:rsid w:val="00F23A1E"/>
    <w:rsid w:val="00FA0D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71B0"/>
  <w15:docId w15:val="{1056EC3D-7464-4142-A967-0BBF76A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C41D7D"/>
    <w:rPr>
      <w:color w:val="0000FF"/>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character" w:customStyle="1" w:styleId="Neatrisintapieminana1">
    <w:name w:val="Neatrisināta pieminēšana1"/>
    <w:basedOn w:val="Noklusjumarindkopasfonts"/>
    <w:uiPriority w:val="99"/>
    <w:semiHidden/>
    <w:unhideWhenUsed/>
    <w:rsid w:val="00184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229914">
      <w:bodyDiv w:val="1"/>
      <w:marLeft w:val="0"/>
      <w:marRight w:val="0"/>
      <w:marTop w:val="0"/>
      <w:marBottom w:val="0"/>
      <w:divBdr>
        <w:top w:val="none" w:sz="0" w:space="0" w:color="auto"/>
        <w:left w:val="none" w:sz="0" w:space="0" w:color="auto"/>
        <w:bottom w:val="none" w:sz="0" w:space="0" w:color="auto"/>
        <w:right w:val="none" w:sz="0" w:space="0" w:color="auto"/>
      </w:divBdr>
    </w:div>
    <w:div w:id="203453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s8R3CSJUIgt/eGYHqpR4Qacnw==">CgMxLjA4AHIhMVZXRnVXaDBkdHFCRUhicHB4MUVSTWxqWjFPZnlaVDc2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3029</Words>
  <Characters>1727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dc:creator>
  <cp:lastModifiedBy>Vita Bašķere</cp:lastModifiedBy>
  <cp:revision>2</cp:revision>
  <cp:lastPrinted>2025-01-02T06:47:00Z</cp:lastPrinted>
  <dcterms:created xsi:type="dcterms:W3CDTF">2025-01-24T06:33:00Z</dcterms:created>
  <dcterms:modified xsi:type="dcterms:W3CDTF">2025-01-24T06:33:00Z</dcterms:modified>
</cp:coreProperties>
</file>