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A062" w14:textId="623629BA" w:rsidR="007758ED" w:rsidRPr="00E609F8" w:rsidRDefault="007758ED" w:rsidP="00AF6DF5">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52EBAA19"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Gulbenes novada pašvaldības</w:t>
      </w:r>
      <w:r>
        <w:rPr>
          <w:rFonts w:ascii="Times New Roman" w:eastAsiaTheme="minorHAnsi" w:hAnsi="Times New Roman"/>
          <w:sz w:val="20"/>
          <w:szCs w:val="20"/>
        </w:rPr>
        <w:t xml:space="preserve"> </w:t>
      </w:r>
      <w:r w:rsidRPr="00D62296">
        <w:rPr>
          <w:rFonts w:ascii="Times New Roman" w:eastAsiaTheme="minorHAnsi" w:hAnsi="Times New Roman"/>
          <w:sz w:val="20"/>
          <w:szCs w:val="20"/>
        </w:rPr>
        <w:t>mantas</w:t>
      </w:r>
    </w:p>
    <w:p w14:paraId="7CCB85FF" w14:textId="35E95FA4"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5D91E4FD" w:rsidR="007758ED" w:rsidRPr="00D62296"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E27B3B">
        <w:rPr>
          <w:rFonts w:ascii="Times New Roman" w:eastAsiaTheme="minorHAnsi" w:hAnsi="Times New Roman"/>
          <w:sz w:val="20"/>
          <w:szCs w:val="20"/>
        </w:rPr>
        <w:t>4</w:t>
      </w:r>
      <w:r w:rsidRPr="00D62296">
        <w:rPr>
          <w:rFonts w:ascii="Times New Roman" w:eastAsiaTheme="minorHAnsi" w:hAnsi="Times New Roman"/>
          <w:sz w:val="20"/>
          <w:szCs w:val="20"/>
        </w:rPr>
        <w:t>/</w:t>
      </w:r>
      <w:r w:rsidR="00FA3E84">
        <w:rPr>
          <w:rFonts w:ascii="Times New Roman" w:eastAsiaTheme="minorHAnsi" w:hAnsi="Times New Roman"/>
          <w:sz w:val="20"/>
          <w:szCs w:val="20"/>
        </w:rPr>
        <w:t>461</w:t>
      </w:r>
    </w:p>
    <w:p w14:paraId="5AB60794" w14:textId="77777777" w:rsidR="00706C35" w:rsidRDefault="00706C35" w:rsidP="00667EB3">
      <w:pPr>
        <w:spacing w:after="0"/>
        <w:jc w:val="center"/>
        <w:rPr>
          <w:rFonts w:ascii="Times New Roman" w:hAnsi="Times New Roman"/>
          <w:b/>
          <w:sz w:val="24"/>
          <w:szCs w:val="24"/>
        </w:rPr>
      </w:pPr>
    </w:p>
    <w:p w14:paraId="04C85D29" w14:textId="69C4BFCF" w:rsidR="00F3419D" w:rsidRPr="00667EB3" w:rsidRDefault="00F3419D" w:rsidP="00667EB3">
      <w:pPr>
        <w:spacing w:after="0"/>
        <w:jc w:val="center"/>
        <w:rPr>
          <w:rFonts w:ascii="Times New Roman" w:hAnsi="Times New Roman"/>
          <w:b/>
          <w:noProof/>
          <w:sz w:val="24"/>
          <w:szCs w:val="24"/>
        </w:rPr>
      </w:pPr>
      <w:r w:rsidRPr="00667EB3">
        <w:rPr>
          <w:rFonts w:ascii="Times New Roman" w:hAnsi="Times New Roman"/>
          <w:b/>
          <w:sz w:val="24"/>
          <w:szCs w:val="24"/>
        </w:rPr>
        <w:t xml:space="preserve">Gulbenes novada pašvaldībai piederošā nekustamā īpašuma Lizuma pagastā ar nosaukumu “Akācijas”, kadastra Nr.5072 006 0259, sastāvā esošās ēkas ar kadastra apzīmējumu 5072 006 0389 001, adrese: “Veckalēji”, Lizums, Lizuma pagasts, Gulbenes novads, nedzīvojamās telpas </w:t>
      </w:r>
      <w:r w:rsidR="004129A1" w:rsidRPr="00667EB3">
        <w:rPr>
          <w:rFonts w:ascii="Times New Roman" w:hAnsi="Times New Roman"/>
          <w:b/>
          <w:sz w:val="24"/>
          <w:szCs w:val="24"/>
        </w:rPr>
        <w:t xml:space="preserve">daļas </w:t>
      </w:r>
      <w:r w:rsidRPr="00667EB3">
        <w:rPr>
          <w:rFonts w:ascii="Times New Roman" w:hAnsi="Times New Roman"/>
          <w:b/>
          <w:sz w:val="24"/>
          <w:szCs w:val="24"/>
        </w:rPr>
        <w:t>60 m</w:t>
      </w:r>
      <w:r w:rsidRPr="00667EB3">
        <w:rPr>
          <w:rFonts w:ascii="Times New Roman" w:hAnsi="Times New Roman"/>
          <w:b/>
          <w:sz w:val="24"/>
          <w:szCs w:val="24"/>
          <w:vertAlign w:val="superscript"/>
        </w:rPr>
        <w:t>2</w:t>
      </w:r>
      <w:r w:rsidRPr="00667EB3">
        <w:rPr>
          <w:rFonts w:ascii="Times New Roman" w:hAnsi="Times New Roman"/>
          <w:b/>
          <w:sz w:val="24"/>
          <w:szCs w:val="24"/>
        </w:rPr>
        <w:t xml:space="preserve"> platībā un zemes vienības ar kadastra apzīmējumu 5072 006 0389 daļas </w:t>
      </w:r>
    </w:p>
    <w:p w14:paraId="15AA9AA1" w14:textId="122BD311" w:rsidR="00F3419D" w:rsidRDefault="00F3419D" w:rsidP="00F3419D">
      <w:pPr>
        <w:spacing w:after="0"/>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364CFB8F" w14:textId="425B6242" w:rsidR="00314399" w:rsidRDefault="00314399" w:rsidP="00314399">
      <w:pP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7BC52907"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piederošā </w:t>
      </w:r>
      <w:r w:rsidRPr="00585DD3">
        <w:rPr>
          <w:rFonts w:ascii="Times New Roman" w:hAnsi="Times New Roman"/>
          <w:noProof/>
          <w:sz w:val="24"/>
          <w:szCs w:val="24"/>
        </w:rPr>
        <w:t xml:space="preserve">nekustamā īpašuma </w:t>
      </w:r>
      <w:r w:rsidRPr="00585DD3">
        <w:rPr>
          <w:rFonts w:ascii="Times New Roman" w:hAnsi="Times New Roman"/>
          <w:sz w:val="24"/>
          <w:szCs w:val="24"/>
        </w:rPr>
        <w:t xml:space="preserve">Lizuma pagastā ar nosaukumu “Akācijas”, kadastra </w:t>
      </w:r>
      <w:r w:rsidR="008D5512">
        <w:rPr>
          <w:rFonts w:ascii="Times New Roman" w:hAnsi="Times New Roman"/>
          <w:sz w:val="24"/>
          <w:szCs w:val="24"/>
        </w:rPr>
        <w:t xml:space="preserve">numurs </w:t>
      </w:r>
      <w:r w:rsidRPr="00585DD3">
        <w:rPr>
          <w:rFonts w:ascii="Times New Roman" w:hAnsi="Times New Roman"/>
          <w:sz w:val="24"/>
          <w:szCs w:val="24"/>
        </w:rPr>
        <w:t>5072 006 0259, sastāvā esošās ēkas</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8D5512">
        <w:rPr>
          <w:rFonts w:ascii="Times New Roman" w:hAnsi="Times New Roman"/>
          <w:sz w:val="24"/>
          <w:szCs w:val="24"/>
        </w:rPr>
        <w:t>s</w:t>
      </w:r>
      <w:r w:rsidRPr="00585DD3">
        <w:rPr>
          <w:rFonts w:ascii="Times New Roman" w:hAnsi="Times New Roman"/>
          <w:sz w:val="24"/>
          <w:szCs w:val="24"/>
        </w:rPr>
        <w:t xml:space="preserve"> 5072 006 0389 001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“Veckalēji”, Lizums, Lizuma pagasts, Gulbenes novads, telpu grupā</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69406A">
        <w:rPr>
          <w:rFonts w:ascii="Times New Roman" w:hAnsi="Times New Roman"/>
          <w:sz w:val="24"/>
          <w:szCs w:val="24"/>
        </w:rPr>
        <w:t>s</w:t>
      </w:r>
      <w:r w:rsidRPr="00585DD3">
        <w:rPr>
          <w:rFonts w:ascii="Times New Roman" w:hAnsi="Times New Roman"/>
          <w:sz w:val="24"/>
          <w:szCs w:val="24"/>
        </w:rPr>
        <w:t xml:space="preserve"> 5072 006 0389 001</w:t>
      </w:r>
      <w:r w:rsidR="008D5512">
        <w:rPr>
          <w:rFonts w:ascii="Times New Roman" w:hAnsi="Times New Roman"/>
          <w:sz w:val="24"/>
          <w:szCs w:val="24"/>
        </w:rPr>
        <w:t> </w:t>
      </w:r>
      <w:r w:rsidRPr="00585DD3">
        <w:rPr>
          <w:rFonts w:ascii="Times New Roman" w:hAnsi="Times New Roman"/>
          <w:sz w:val="24"/>
          <w:szCs w:val="24"/>
        </w:rPr>
        <w:t>001</w:t>
      </w:r>
      <w:r w:rsidR="008D5512">
        <w:rPr>
          <w:rFonts w:ascii="Times New Roman" w:hAnsi="Times New Roman"/>
          <w:sz w:val="24"/>
          <w:szCs w:val="24"/>
        </w:rPr>
        <w:t>,</w:t>
      </w:r>
      <w:r w:rsidRPr="00585DD3">
        <w:rPr>
          <w:rFonts w:ascii="Times New Roman" w:hAnsi="Times New Roman"/>
          <w:sz w:val="24"/>
          <w:szCs w:val="24"/>
        </w:rPr>
        <w:t xml:space="preserve"> ietilpstošās nedzīvojamās telpas daļa</w:t>
      </w:r>
      <w:r w:rsidR="008D5512">
        <w:rPr>
          <w:rFonts w:ascii="Times New Roman" w:hAnsi="Times New Roman"/>
          <w:sz w:val="24"/>
          <w:szCs w:val="24"/>
        </w:rPr>
        <w:t>s</w:t>
      </w:r>
      <w:r w:rsidRPr="00585DD3">
        <w:rPr>
          <w:rFonts w:ascii="Times New Roman" w:hAnsi="Times New Roman"/>
          <w:sz w:val="24"/>
          <w:szCs w:val="24"/>
        </w:rPr>
        <w:t xml:space="preserve"> 60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 </w:t>
      </w:r>
      <w:r w:rsidR="00152CC6">
        <w:rPr>
          <w:rFonts w:ascii="Times New Roman" w:hAnsi="Times New Roman"/>
          <w:sz w:val="24"/>
          <w:szCs w:val="24"/>
        </w:rPr>
        <w:t>funkcionāli saistītās</w:t>
      </w:r>
      <w:r w:rsidRPr="00585DD3">
        <w:rPr>
          <w:rFonts w:ascii="Times New Roman" w:hAnsi="Times New Roman"/>
          <w:sz w:val="24"/>
          <w:szCs w:val="24"/>
        </w:rPr>
        <w:t xml:space="preserve"> zemes vienības ar kadastra apzīmējumu 5072 006 0389 daļa</w:t>
      </w:r>
      <w:r w:rsidR="008D5512">
        <w:rPr>
          <w:rFonts w:ascii="Times New Roman" w:hAnsi="Times New Roman"/>
          <w:sz w:val="24"/>
          <w:szCs w:val="24"/>
        </w:rPr>
        <w:t>s</w:t>
      </w:r>
      <w:r w:rsidRPr="00585DD3">
        <w:rPr>
          <w:rFonts w:ascii="Times New Roman" w:hAnsi="Times New Roman"/>
          <w:sz w:val="24"/>
          <w:szCs w:val="24"/>
        </w:rPr>
        <w:t xml:space="preserve"> 0,01 ha platībā </w:t>
      </w:r>
      <w:r w:rsidRPr="00585DD3">
        <w:rPr>
          <w:rFonts w:ascii="Times New Roman" w:eastAsiaTheme="minorHAnsi" w:hAnsi="Times New Roman"/>
          <w:sz w:val="24"/>
          <w:szCs w:val="24"/>
        </w:rPr>
        <w:t>nomnieka noteikšanai</w:t>
      </w:r>
      <w:r w:rsidR="00667EB3">
        <w:rPr>
          <w:rFonts w:ascii="Times New Roman" w:eastAsiaTheme="minorHAnsi" w:hAnsi="Times New Roman"/>
          <w:sz w:val="24"/>
          <w:szCs w:val="24"/>
        </w:rPr>
        <w:t>.</w:t>
      </w:r>
    </w:p>
    <w:p w14:paraId="7FF6A6DB" w14:textId="17D19FB0"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65B6133C" w:rsidR="00D76CF5" w:rsidRPr="00D76CF5" w:rsidRDefault="00D76CF5" w:rsidP="00D76CF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76CF5">
        <w:rPr>
          <w:rFonts w:ascii="Times New Roman" w:hAnsi="Times New Roman"/>
          <w:sz w:val="24"/>
          <w:szCs w:val="24"/>
        </w:rPr>
        <w:t xml:space="preserve">Nomas tiesību izsoli organizē un rīko </w:t>
      </w:r>
      <w:r w:rsidRPr="00D76CF5">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D76CF5">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Pr>
          <w:rFonts w:ascii="Times New Roman" w:hAnsi="Times New Roman"/>
          <w:sz w:val="24"/>
          <w:szCs w:val="24"/>
        </w:rPr>
        <w:t>8</w:t>
      </w:r>
      <w:r w:rsidRPr="00D76CF5">
        <w:rPr>
          <w:rFonts w:ascii="Times New Roman" w:hAnsi="Times New Roman"/>
          <w:sz w:val="24"/>
          <w:szCs w:val="24"/>
        </w:rPr>
        <w:t xml:space="preserve">.5.apakšpunktu un </w:t>
      </w:r>
      <w:r w:rsidRPr="00D76CF5">
        <w:rPr>
          <w:rFonts w:ascii="Times New Roman" w:eastAsia="Times New Roman" w:hAnsi="Times New Roman"/>
          <w:sz w:val="24"/>
          <w:szCs w:val="24"/>
        </w:rPr>
        <w:t xml:space="preserve">Gulbenes novada pašvaldības mantas iznomāšanas komisijas 2024. gada </w:t>
      </w:r>
      <w:r w:rsidR="00FA3E84">
        <w:rPr>
          <w:rFonts w:ascii="Times New Roman" w:eastAsia="Times New Roman" w:hAnsi="Times New Roman"/>
          <w:sz w:val="24"/>
          <w:szCs w:val="24"/>
        </w:rPr>
        <w:t>29</w:t>
      </w:r>
      <w:r w:rsidRPr="00D76CF5">
        <w:rPr>
          <w:rFonts w:ascii="Times New Roman" w:eastAsia="Times New Roman" w:hAnsi="Times New Roman"/>
          <w:sz w:val="24"/>
          <w:szCs w:val="24"/>
        </w:rPr>
        <w:t>.</w:t>
      </w:r>
      <w:r w:rsidR="00E27B3B">
        <w:rPr>
          <w:rFonts w:ascii="Times New Roman" w:eastAsia="Times New Roman" w:hAnsi="Times New Roman"/>
          <w:sz w:val="24"/>
          <w:szCs w:val="24"/>
        </w:rPr>
        <w:t>novembra</w:t>
      </w:r>
      <w:r w:rsidRPr="00D76CF5">
        <w:rPr>
          <w:rFonts w:ascii="Times New Roman" w:eastAsia="Times New Roman" w:hAnsi="Times New Roman"/>
          <w:sz w:val="24"/>
          <w:szCs w:val="24"/>
        </w:rPr>
        <w:t xml:space="preserve"> lēmumu Nr. GND/2.6.1/24</w:t>
      </w:r>
      <w:r w:rsidR="00FA3E84">
        <w:rPr>
          <w:rFonts w:ascii="Times New Roman" w:eastAsia="Times New Roman" w:hAnsi="Times New Roman"/>
          <w:sz w:val="24"/>
          <w:szCs w:val="24"/>
        </w:rPr>
        <w:t>/461</w:t>
      </w:r>
      <w:r w:rsidRPr="00D76CF5">
        <w:rPr>
          <w:rFonts w:ascii="Times New Roman" w:eastAsia="Times New Roman" w:hAnsi="Times New Roman"/>
          <w:sz w:val="24"/>
          <w:szCs w:val="24"/>
        </w:rPr>
        <w:t>“</w:t>
      </w:r>
      <w:r w:rsidRPr="00D76CF5">
        <w:rPr>
          <w:rFonts w:ascii="Times New Roman" w:eastAsia="Times New Roman" w:hAnsi="Times New Roman"/>
          <w:bCs/>
          <w:sz w:val="24"/>
          <w:szCs w:val="24"/>
        </w:rPr>
        <w:t>Par nekustamā īpašum</w:t>
      </w:r>
      <w:r w:rsidR="00D64A6A">
        <w:rPr>
          <w:rFonts w:ascii="Times New Roman" w:eastAsia="Times New Roman" w:hAnsi="Times New Roman"/>
          <w:bCs/>
          <w:sz w:val="24"/>
          <w:szCs w:val="24"/>
        </w:rPr>
        <w:t>a</w:t>
      </w:r>
      <w:r w:rsidRPr="00D76CF5">
        <w:rPr>
          <w:rFonts w:ascii="Times New Roman" w:eastAsia="Times New Roman" w:hAnsi="Times New Roman"/>
          <w:bCs/>
          <w:sz w:val="24"/>
          <w:szCs w:val="24"/>
        </w:rPr>
        <w:t xml:space="preserve"> Lizuma pagastā ar nosaukumu “Akācijas” </w:t>
      </w:r>
      <w:r w:rsidR="00D64A6A" w:rsidRPr="00D64A6A">
        <w:rPr>
          <w:rFonts w:ascii="Times New Roman" w:eastAsia="Times New Roman" w:hAnsi="Times New Roman"/>
          <w:sz w:val="24"/>
          <w:szCs w:val="24"/>
        </w:rPr>
        <w:t>garāžas ēkas ar kadastra apzīmējumu 5072 006 0389 001 daļas 60 m</w:t>
      </w:r>
      <w:r w:rsidR="00D64A6A" w:rsidRPr="00D64A6A">
        <w:rPr>
          <w:rFonts w:ascii="Times New Roman" w:eastAsia="Times New Roman" w:hAnsi="Times New Roman"/>
          <w:sz w:val="24"/>
          <w:szCs w:val="24"/>
          <w:vertAlign w:val="superscript"/>
        </w:rPr>
        <w:t>2</w:t>
      </w:r>
      <w:r w:rsidR="00D64A6A" w:rsidRPr="00D64A6A">
        <w:rPr>
          <w:rFonts w:ascii="Times New Roman" w:eastAsia="Times New Roman" w:hAnsi="Times New Roman"/>
          <w:sz w:val="24"/>
          <w:szCs w:val="24"/>
        </w:rPr>
        <w:t xml:space="preserve"> platībā un funkcionāli saistītās zemes vienības ar kadastra apzīmējumu 5072 006 0389 daļas nomas tiesību izsoles rīkošanu</w:t>
      </w:r>
      <w:r w:rsidRPr="00D76CF5">
        <w:rPr>
          <w:rFonts w:ascii="Times New Roman" w:hAnsi="Times New Roman"/>
          <w:sz w:val="24"/>
          <w:szCs w:val="24"/>
        </w:rPr>
        <w:t>”</w:t>
      </w:r>
      <w:r w:rsidRPr="00D76CF5">
        <w:rPr>
          <w:rFonts w:ascii="Times New Roman" w:eastAsia="Times New Roman" w:hAnsi="Times New Roman"/>
          <w:sz w:val="24"/>
          <w:szCs w:val="24"/>
        </w:rPr>
        <w:t xml:space="preserve">, ievērojot Publiskas personas finanšu līdzekļu un mantas izšķērdēšanas novēršanas likumu, </w:t>
      </w:r>
      <w:r w:rsidRPr="00585DD3">
        <w:rPr>
          <w:rFonts w:ascii="Times New Roman" w:eastAsiaTheme="minorHAnsi" w:hAnsi="Times New Roman"/>
          <w:sz w:val="24"/>
          <w:szCs w:val="24"/>
        </w:rPr>
        <w:t>Ministru kabineta 2018.gada 20.februāra noteikum</w:t>
      </w:r>
      <w:r>
        <w:rPr>
          <w:rFonts w:ascii="Times New Roman" w:eastAsiaTheme="minorHAnsi" w:hAnsi="Times New Roman"/>
          <w:sz w:val="24"/>
          <w:szCs w:val="24"/>
        </w:rPr>
        <w:t>us</w:t>
      </w:r>
      <w:r w:rsidRPr="00585DD3">
        <w:rPr>
          <w:rFonts w:ascii="Times New Roman" w:eastAsiaTheme="minorHAnsi" w:hAnsi="Times New Roman"/>
          <w:sz w:val="24"/>
          <w:szCs w:val="24"/>
        </w:rPr>
        <w:t xml:space="preserve"> Nr.97 “Publiskas personas mantas iznomāšanas noteikumi”</w:t>
      </w:r>
      <w:r w:rsidRPr="00D76CF5">
        <w:rPr>
          <w:rFonts w:ascii="Times New Roman" w:hAnsi="Times New Roman"/>
          <w:sz w:val="24"/>
          <w:szCs w:val="24"/>
        </w:rPr>
        <w:t xml:space="preserve"> un šos izsoles noteikumus</w:t>
      </w:r>
      <w:r w:rsidRPr="00C67D21">
        <w:rPr>
          <w:rFonts w:ascii="Times New Roman" w:eastAsia="Times New Roman" w:hAnsi="Times New Roman"/>
          <w:sz w:val="24"/>
          <w:szCs w:val="24"/>
        </w:rPr>
        <w:t xml:space="preserve">. </w:t>
      </w:r>
      <w:r w:rsidRPr="00D76CF5">
        <w:rPr>
          <w:rFonts w:ascii="Times New Roman" w:hAnsi="Times New Roman"/>
          <w:sz w:val="24"/>
          <w:szCs w:val="24"/>
        </w:rPr>
        <w:t xml:space="preserve">Komisijas kontaktpersona (jautājumos par izsoles norisi) ir </w:t>
      </w:r>
      <w:r w:rsidR="00E27B3B">
        <w:rPr>
          <w:rFonts w:ascii="Times New Roman" w:hAnsi="Times New Roman"/>
          <w:sz w:val="24"/>
          <w:szCs w:val="24"/>
        </w:rPr>
        <w:t>Gunda Riekstiņa</w:t>
      </w:r>
      <w:r w:rsidRPr="00D76CF5">
        <w:rPr>
          <w:rFonts w:ascii="Times New Roman" w:hAnsi="Times New Roman"/>
          <w:sz w:val="24"/>
          <w:szCs w:val="24"/>
        </w:rPr>
        <w:t xml:space="preserve"> (tālrunis 64</w:t>
      </w:r>
      <w:r w:rsidR="00E27B3B">
        <w:rPr>
          <w:rFonts w:ascii="Times New Roman" w:hAnsi="Times New Roman"/>
          <w:sz w:val="24"/>
          <w:szCs w:val="24"/>
        </w:rPr>
        <w:t>474919</w:t>
      </w:r>
      <w:r w:rsidRPr="00D76CF5">
        <w:rPr>
          <w:rFonts w:ascii="Times New Roman" w:hAnsi="Times New Roman"/>
          <w:sz w:val="24"/>
          <w:szCs w:val="24"/>
        </w:rPr>
        <w:t>).</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07D2BD63" w14:textId="77777777" w:rsidR="000C2222" w:rsidRDefault="00663BFC" w:rsidP="00663B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p>
    <w:p w14:paraId="27475DD8" w14:textId="652CB76F" w:rsidR="000C2222" w:rsidRDefault="000C2222" w:rsidP="000C222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0C2222">
        <w:rPr>
          <w:rFonts w:ascii="Times New Roman" w:eastAsiaTheme="minorHAnsi" w:hAnsi="Times New Roman"/>
          <w:sz w:val="24"/>
          <w:szCs w:val="24"/>
        </w:rPr>
        <w:t xml:space="preserve">Gulbenes novada pašvaldībai piederošā </w:t>
      </w:r>
      <w:r w:rsidRPr="000C2222">
        <w:rPr>
          <w:rFonts w:ascii="Times New Roman" w:hAnsi="Times New Roman"/>
          <w:noProof/>
          <w:sz w:val="24"/>
          <w:szCs w:val="24"/>
        </w:rPr>
        <w:t xml:space="preserve">nekustamā īpašuma </w:t>
      </w:r>
      <w:r w:rsidRPr="000C2222">
        <w:rPr>
          <w:rFonts w:ascii="Times New Roman" w:hAnsi="Times New Roman"/>
          <w:sz w:val="24"/>
          <w:szCs w:val="24"/>
        </w:rPr>
        <w:t xml:space="preserve">Lizuma pagastā ar nosaukumu “Akācijas”, kadastra numurs 5072 006 0259, sastāvā esošās ēkas, </w:t>
      </w:r>
      <w:r w:rsidRPr="000C2222">
        <w:rPr>
          <w:rFonts w:ascii="Times New Roman" w:hAnsi="Times New Roman"/>
          <w:sz w:val="24"/>
          <w:szCs w:val="24"/>
        </w:rPr>
        <w:lastRenderedPageBreak/>
        <w:t>kadastra apzīmējums 5072 006 0389 001, adrese: “Veckalēji”, Lizums, Lizuma pagasts, Gulbenes novads, telpu grupā, kadastra apzīmējums 5072 006 0389 001 001, ietilpstošās nedzīvojamās telpas daļa 60 m</w:t>
      </w:r>
      <w:r w:rsidRPr="000C2222">
        <w:rPr>
          <w:rFonts w:ascii="Times New Roman" w:hAnsi="Times New Roman"/>
          <w:sz w:val="24"/>
          <w:szCs w:val="24"/>
          <w:vertAlign w:val="superscript"/>
        </w:rPr>
        <w:t>2</w:t>
      </w:r>
      <w:r w:rsidRPr="000C2222">
        <w:rPr>
          <w:rFonts w:ascii="Times New Roman" w:hAnsi="Times New Roman"/>
          <w:sz w:val="24"/>
          <w:szCs w:val="24"/>
        </w:rPr>
        <w:t xml:space="preserve"> platībā</w:t>
      </w:r>
      <w:r>
        <w:rPr>
          <w:rFonts w:ascii="Times New Roman" w:hAnsi="Times New Roman"/>
          <w:sz w:val="24"/>
          <w:szCs w:val="24"/>
        </w:rPr>
        <w:t xml:space="preserve"> (turpmāk – Ēka);</w:t>
      </w:r>
    </w:p>
    <w:p w14:paraId="17D80448" w14:textId="25569B63" w:rsidR="000C2222" w:rsidRPr="00982EB2" w:rsidRDefault="000C2222" w:rsidP="00982EB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Ēkai </w:t>
      </w:r>
      <w:r w:rsidR="00093E30">
        <w:rPr>
          <w:rFonts w:ascii="Times New Roman" w:hAnsi="Times New Roman"/>
          <w:sz w:val="24"/>
          <w:szCs w:val="24"/>
        </w:rPr>
        <w:t>funkcionāli saistītās</w:t>
      </w:r>
      <w:r>
        <w:rPr>
          <w:rFonts w:ascii="Times New Roman" w:hAnsi="Times New Roman"/>
          <w:sz w:val="24"/>
          <w:szCs w:val="24"/>
        </w:rPr>
        <w:t xml:space="preserve"> zemes vienības, kadastra apzīmējums 5072 006 0389, daļa 0,01 ha platībā (turpmāk </w:t>
      </w:r>
      <w:r w:rsidR="00A44E5E">
        <w:rPr>
          <w:rFonts w:ascii="Times New Roman" w:hAnsi="Times New Roman"/>
          <w:sz w:val="24"/>
          <w:szCs w:val="24"/>
        </w:rPr>
        <w:t>–</w:t>
      </w:r>
      <w:r>
        <w:rPr>
          <w:rFonts w:ascii="Times New Roman" w:hAnsi="Times New Roman"/>
          <w:sz w:val="24"/>
          <w:szCs w:val="24"/>
        </w:rPr>
        <w:t xml:space="preserve"> Zemes</w:t>
      </w:r>
      <w:r w:rsidR="00A44E5E">
        <w:rPr>
          <w:rFonts w:ascii="Times New Roman" w:hAnsi="Times New Roman"/>
          <w:sz w:val="24"/>
          <w:szCs w:val="24"/>
        </w:rPr>
        <w:t>gabals), turpmāk viss kopā saukts – Nomas objekts.</w:t>
      </w:r>
    </w:p>
    <w:p w14:paraId="43D43EA0" w14:textId="5BD0F5AD"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Īpašuma tiesības uz nekustamo īpašumu ar nosaukumu “</w:t>
      </w:r>
      <w:r>
        <w:rPr>
          <w:rFonts w:ascii="Times New Roman" w:hAnsi="Times New Roman"/>
          <w:sz w:val="24"/>
          <w:szCs w:val="24"/>
        </w:rPr>
        <w:t>Akācijas</w:t>
      </w:r>
      <w:r w:rsidRPr="00D85DD6">
        <w:rPr>
          <w:rFonts w:ascii="Times New Roman" w:hAnsi="Times New Roman"/>
          <w:sz w:val="24"/>
          <w:szCs w:val="24"/>
        </w:rPr>
        <w:t xml:space="preserve">”, kadastra numurs </w:t>
      </w:r>
      <w:r>
        <w:rPr>
          <w:rFonts w:ascii="Times New Roman" w:hAnsi="Times New Roman"/>
          <w:sz w:val="24"/>
          <w:szCs w:val="24"/>
        </w:rPr>
        <w:t>5072 006 0259</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Pr="00D85DD6">
        <w:rPr>
          <w:rFonts w:ascii="Times New Roman" w:hAnsi="Times New Roman"/>
          <w:sz w:val="24"/>
          <w:szCs w:val="24"/>
        </w:rPr>
        <w:t xml:space="preserve">zemes vienība ar kadastra apzīmējumu </w:t>
      </w:r>
      <w:r>
        <w:rPr>
          <w:rFonts w:ascii="Times New Roman" w:hAnsi="Times New Roman"/>
          <w:sz w:val="24"/>
          <w:szCs w:val="24"/>
        </w:rPr>
        <w:t>5072 006 0389 un uz tās ēka ar kadastra apzīmējumu 5072 006 0389 001, adrese: “Veckalēji”, Lizums, Lizuma pagasts, Gulbenes novads</w:t>
      </w:r>
      <w:r w:rsidRPr="00D85DD6">
        <w:rPr>
          <w:rFonts w:ascii="Times New Roman" w:hAnsi="Times New Roman"/>
          <w:sz w:val="24"/>
          <w:szCs w:val="24"/>
        </w:rPr>
        <w:t xml:space="preserve">, Gulbenes novada pašvaldībai nostiprinātas Vidzemes rajona tiesas </w:t>
      </w:r>
      <w:r>
        <w:rPr>
          <w:rFonts w:ascii="Times New Roman" w:hAnsi="Times New Roman"/>
          <w:sz w:val="24"/>
          <w:szCs w:val="24"/>
        </w:rPr>
        <w:t>Lizuma</w:t>
      </w:r>
      <w:r w:rsidRPr="00D85DD6">
        <w:rPr>
          <w:rFonts w:ascii="Times New Roman" w:hAnsi="Times New Roman"/>
          <w:sz w:val="24"/>
          <w:szCs w:val="24"/>
        </w:rPr>
        <w:t xml:space="preserve"> pagasta zemesgrāmatas nodalījumā Nr. </w:t>
      </w:r>
      <w:r>
        <w:rPr>
          <w:rFonts w:ascii="Times New Roman" w:eastAsia="TimesNewRomanPS-BoldItalicMT" w:hAnsi="Times New Roman"/>
          <w:sz w:val="24"/>
          <w:szCs w:val="24"/>
        </w:rPr>
        <w:t xml:space="preserve">369 </w:t>
      </w:r>
      <w:r w:rsidRPr="00D85DD6">
        <w:rPr>
          <w:rFonts w:ascii="Times New Roman" w:hAnsi="Times New Roman"/>
          <w:sz w:val="24"/>
          <w:szCs w:val="24"/>
        </w:rPr>
        <w:t>(200</w:t>
      </w:r>
      <w:r w:rsidR="00947F1A">
        <w:rPr>
          <w:rFonts w:ascii="Times New Roman" w:hAnsi="Times New Roman"/>
          <w:sz w:val="24"/>
          <w:szCs w:val="24"/>
        </w:rPr>
        <w:t>4</w:t>
      </w:r>
      <w:r w:rsidRPr="00D85DD6">
        <w:rPr>
          <w:rFonts w:ascii="Times New Roman" w:hAnsi="Times New Roman"/>
          <w:sz w:val="24"/>
          <w:szCs w:val="24"/>
        </w:rPr>
        <w:t xml:space="preserve">.gada </w:t>
      </w:r>
      <w:r w:rsidR="00947F1A">
        <w:rPr>
          <w:rFonts w:ascii="Times New Roman" w:hAnsi="Times New Roman"/>
          <w:sz w:val="24"/>
          <w:szCs w:val="24"/>
        </w:rPr>
        <w:t>29.janvāra</w:t>
      </w:r>
      <w:r w:rsidRPr="00D85DD6">
        <w:rPr>
          <w:rFonts w:ascii="Times New Roman" w:hAnsi="Times New Roman"/>
          <w:sz w:val="24"/>
          <w:szCs w:val="24"/>
        </w:rPr>
        <w:t xml:space="preserve"> Vidzemes rajona tiesas lēmums, žurnāls Nr. </w:t>
      </w:r>
      <w:r w:rsidR="00947F1A" w:rsidRPr="00947F1A">
        <w:rPr>
          <w:rFonts w:ascii="Times New Roman" w:eastAsia="TimesNewRomanPS-ItalicMT" w:hAnsi="Times New Roman"/>
          <w:sz w:val="24"/>
          <w:szCs w:val="24"/>
          <w14:ligatures w14:val="standardContextual"/>
        </w:rPr>
        <w:t>300000668697</w:t>
      </w:r>
      <w:r w:rsidRPr="00D85DD6">
        <w:rPr>
          <w:rFonts w:ascii="Times New Roman" w:hAnsi="Times New Roman"/>
          <w:sz w:val="24"/>
          <w:szCs w:val="24"/>
        </w:rPr>
        <w:t>).</w:t>
      </w:r>
    </w:p>
    <w:p w14:paraId="7A1BF788" w14:textId="548403E6" w:rsidR="000C2222"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Pr>
          <w:rFonts w:ascii="Times New Roman" w:hAnsi="Times New Roman"/>
          <w:sz w:val="24"/>
          <w:szCs w:val="24"/>
        </w:rPr>
        <w:t>publiskās apbūves teritorijā</w:t>
      </w:r>
      <w:r w:rsidR="00A41929">
        <w:rPr>
          <w:rFonts w:ascii="Times New Roman" w:hAnsi="Times New Roman"/>
          <w:sz w:val="24"/>
          <w:szCs w:val="24"/>
        </w:rPr>
        <w:t>. G</w:t>
      </w:r>
      <w:r w:rsidR="00982EB2">
        <w:rPr>
          <w:rFonts w:ascii="Times New Roman" w:hAnsi="Times New Roman"/>
          <w:sz w:val="24"/>
          <w:szCs w:val="24"/>
        </w:rPr>
        <w:t>alvenais Ēkas lietošanas veids – Garāžu ēkas (kods 1242).</w:t>
      </w:r>
    </w:p>
    <w:p w14:paraId="32E2DA0F" w14:textId="4F481856" w:rsidR="005E719F" w:rsidRPr="006108F4"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 xml:space="preserve">Zemesgrāmatā ierakstītas lietu tiesības, kas apgrūtina Nomas objektu: </w:t>
      </w:r>
      <w:r w:rsidR="00BB2594" w:rsidRPr="00BB2594">
        <w:rPr>
          <w:rFonts w:ascii="Times New Roman" w:eastAsia="TimesNewRomanPSMT" w:hAnsi="Times New Roman"/>
          <w:sz w:val="24"/>
          <w:szCs w:val="24"/>
          <w14:ligatures w14:val="standardContextual"/>
        </w:rPr>
        <w:t>elektrisko tīklu gaisvadu līnij</w:t>
      </w:r>
      <w:r w:rsidR="00BB2594">
        <w:rPr>
          <w:rFonts w:ascii="Times New Roman" w:eastAsia="TimesNewRomanPSMT" w:hAnsi="Times New Roman"/>
          <w:sz w:val="24"/>
          <w:szCs w:val="24"/>
          <w14:ligatures w14:val="standardContextual"/>
        </w:rPr>
        <w:t>a</w:t>
      </w:r>
      <w:r w:rsidR="00BB2594" w:rsidRPr="00BB2594">
        <w:rPr>
          <w:rFonts w:ascii="Times New Roman" w:eastAsia="TimesNewRomanPSMT" w:hAnsi="Times New Roman"/>
          <w:sz w:val="24"/>
          <w:szCs w:val="24"/>
          <w14:ligatures w14:val="standardContextual"/>
        </w:rPr>
        <w:t xml:space="preserve"> ar nominālo spriegumu 0,4kV.</w:t>
      </w:r>
    </w:p>
    <w:p w14:paraId="1BDA7AA1" w14:textId="4DD47F5E" w:rsidR="006108F4" w:rsidRPr="00BB2594" w:rsidRDefault="00A41929"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Nomas tiesību pretendenti, no izsoles sludinājuma publicēšanas dienas Gulbenes novada pašvaldības tīmekļa vietnē </w:t>
      </w:r>
      <w:hyperlink r:id="rId9" w:history="1">
        <w:r>
          <w:rPr>
            <w:rStyle w:val="Hipersaite"/>
            <w:rFonts w:ascii="Times New Roman" w:hAnsi="Times New Roman"/>
            <w:sz w:val="24"/>
            <w:szCs w:val="24"/>
          </w:rPr>
          <w:t>www.gulbene.lv</w:t>
        </w:r>
      </w:hyperlink>
      <w:r>
        <w:rPr>
          <w:rFonts w:ascii="Times New Roman" w:hAnsi="Times New Roman"/>
          <w:color w:val="000000"/>
          <w:sz w:val="24"/>
          <w:szCs w:val="24"/>
        </w:rPr>
        <w:t xml:space="preserve"> līdz </w:t>
      </w:r>
      <w:r>
        <w:rPr>
          <w:rFonts w:ascii="Times New Roman" w:hAnsi="Times New Roman"/>
          <w:b/>
          <w:sz w:val="24"/>
          <w:szCs w:val="24"/>
        </w:rPr>
        <w:t xml:space="preserve">2024.gada </w:t>
      </w:r>
      <w:r w:rsidR="00E27B3B">
        <w:rPr>
          <w:rFonts w:ascii="Times New Roman" w:hAnsi="Times New Roman"/>
          <w:b/>
          <w:sz w:val="24"/>
          <w:szCs w:val="24"/>
        </w:rPr>
        <w:t>17</w:t>
      </w:r>
      <w:r>
        <w:rPr>
          <w:rFonts w:ascii="Times New Roman" w:hAnsi="Times New Roman"/>
          <w:b/>
          <w:sz w:val="24"/>
          <w:szCs w:val="24"/>
        </w:rPr>
        <w:t>.</w:t>
      </w:r>
      <w:r w:rsidR="00E27B3B">
        <w:rPr>
          <w:rFonts w:ascii="Times New Roman" w:hAnsi="Times New Roman"/>
          <w:b/>
          <w:sz w:val="24"/>
          <w:szCs w:val="24"/>
        </w:rPr>
        <w:t>decem</w:t>
      </w:r>
      <w:r w:rsidR="006A4A1D">
        <w:rPr>
          <w:rFonts w:ascii="Times New Roman" w:hAnsi="Times New Roman"/>
          <w:b/>
          <w:sz w:val="24"/>
          <w:szCs w:val="24"/>
        </w:rPr>
        <w:t>b</w:t>
      </w:r>
      <w:r>
        <w:rPr>
          <w:rFonts w:ascii="Times New Roman" w:hAnsi="Times New Roman"/>
          <w:b/>
          <w:sz w:val="24"/>
          <w:szCs w:val="24"/>
        </w:rPr>
        <w:t>rim</w:t>
      </w:r>
      <w:r>
        <w:rPr>
          <w:rFonts w:ascii="Times New Roman" w:hAnsi="Times New Roman"/>
          <w:sz w:val="24"/>
          <w:szCs w:val="24"/>
        </w:rPr>
        <w:t>, ir tiesīgi ie</w:t>
      </w:r>
      <w:r w:rsidR="006A4A1D">
        <w:rPr>
          <w:rFonts w:ascii="Times New Roman" w:hAnsi="Times New Roman"/>
          <w:sz w:val="24"/>
          <w:szCs w:val="24"/>
        </w:rPr>
        <w:t xml:space="preserve">pazīties ar Nomas objektu dabā </w:t>
      </w:r>
      <w:r>
        <w:rPr>
          <w:rFonts w:ascii="Times New Roman" w:hAnsi="Times New Roman"/>
          <w:sz w:val="24"/>
          <w:szCs w:val="24"/>
        </w:rPr>
        <w:t xml:space="preserve">vismaz divas darba dienas iepriekš, piesakoties un saskaņojot to ar </w:t>
      </w:r>
      <w:r w:rsidR="006108F4" w:rsidRPr="00D85DD6">
        <w:rPr>
          <w:rFonts w:ascii="Times New Roman" w:hAnsi="Times New Roman"/>
          <w:sz w:val="24"/>
          <w:szCs w:val="24"/>
        </w:rPr>
        <w:t xml:space="preserve">Gulbenes novada </w:t>
      </w:r>
      <w:r w:rsidR="00E27B3B" w:rsidRPr="00E27B3B">
        <w:rPr>
          <w:rFonts w:ascii="Times New Roman" w:hAnsi="Times New Roman"/>
          <w:sz w:val="24"/>
          <w:szCs w:val="24"/>
        </w:rPr>
        <w:t>Druvienas, Lizuma, Rankas un Tirzas pagastu apvienības pārvalde</w:t>
      </w:r>
      <w:r w:rsidR="00E27B3B">
        <w:rPr>
          <w:rFonts w:ascii="Times New Roman" w:hAnsi="Times New Roman"/>
          <w:sz w:val="24"/>
          <w:szCs w:val="24"/>
        </w:rPr>
        <w:t>s vadītāju Irēnu Jansoni</w:t>
      </w:r>
      <w:r w:rsidR="006108F4" w:rsidRPr="00D85DD6">
        <w:rPr>
          <w:rFonts w:ascii="Times New Roman" w:hAnsi="Times New Roman"/>
          <w:sz w:val="24"/>
          <w:szCs w:val="24"/>
        </w:rPr>
        <w:t xml:space="preserve">, tālrunis </w:t>
      </w:r>
      <w:r w:rsidR="00992AC0">
        <w:rPr>
          <w:rFonts w:ascii="Times New Roman" w:hAnsi="Times New Roman"/>
          <w:sz w:val="24"/>
          <w:szCs w:val="24"/>
        </w:rPr>
        <w:t>29173978</w:t>
      </w:r>
      <w:r w:rsidR="006108F4">
        <w:rPr>
          <w:rFonts w:ascii="Times New Roman" w:hAnsi="Times New Roman"/>
          <w:sz w:val="24"/>
          <w:szCs w:val="24"/>
        </w:rPr>
        <w:t>.</w:t>
      </w:r>
    </w:p>
    <w:p w14:paraId="02AEC6CB" w14:textId="7DED3A6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2EFECD44" w:rsidR="005F34D3" w:rsidRPr="00A5576E"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Pr>
          <w:rFonts w:ascii="Times New Roman" w:hAnsi="Times New Roman"/>
          <w:sz w:val="24"/>
          <w:szCs w:val="24"/>
        </w:rPr>
        <w:t>autogarāža transporta novietošanai</w:t>
      </w:r>
      <w:r w:rsidRPr="00D85DD6">
        <w:rPr>
          <w:rFonts w:ascii="Times New Roman" w:hAnsi="Times New Roman"/>
          <w:sz w:val="24"/>
          <w:szCs w:val="24"/>
        </w:rPr>
        <w:t>.</w:t>
      </w:r>
    </w:p>
    <w:p w14:paraId="514AE0DC" w14:textId="0296FB0F"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Pr>
          <w:rFonts w:ascii="Times New Roman" w:hAnsi="Times New Roman"/>
          <w:sz w:val="24"/>
          <w:szCs w:val="24"/>
        </w:rPr>
        <w:t>N</w:t>
      </w:r>
      <w:r w:rsidRPr="00D85DD6">
        <w:rPr>
          <w:rFonts w:ascii="Times New Roman" w:hAnsi="Times New Roman"/>
          <w:sz w:val="24"/>
          <w:szCs w:val="24"/>
        </w:rPr>
        <w:t xml:space="preserve">omas līgums) tiek slēgts uz termiņu – 5 (pieci) gadi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līgums ir šo izsoles noteikumu neatņemama sastāvdaļa (1.pielikums).</w:t>
      </w:r>
    </w:p>
    <w:p w14:paraId="4F4011FD" w14:textId="13FD8A74"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noteiktajā kārtībā.</w:t>
      </w:r>
    </w:p>
    <w:p w14:paraId="0313DB60" w14:textId="0BFB378B"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D31396">
        <w:rPr>
          <w:rFonts w:ascii="Times New Roman" w:hAnsi="Times New Roman"/>
          <w:sz w:val="24"/>
          <w:szCs w:val="24"/>
        </w:rPr>
        <w:t>N</w:t>
      </w:r>
      <w:r w:rsidR="00D31396" w:rsidRPr="00D85DD6">
        <w:rPr>
          <w:rFonts w:ascii="Times New Roman" w:hAnsi="Times New Roman"/>
          <w:sz w:val="24"/>
          <w:szCs w:val="24"/>
        </w:rPr>
        <w:t>omas</w:t>
      </w:r>
      <w:r w:rsidR="00D31396" w:rsidRPr="00D85DD6">
        <w:rPr>
          <w:rFonts w:ascii="Times New Roman" w:hAnsi="Times New Roman"/>
          <w:bCs/>
          <w:sz w:val="24"/>
          <w:szCs w:val="24"/>
        </w:rPr>
        <w:t xml:space="preserve"> </w:t>
      </w:r>
      <w:r w:rsidRPr="00D85DD6">
        <w:rPr>
          <w:rFonts w:ascii="Times New Roman" w:hAnsi="Times New Roman"/>
          <w:bCs/>
          <w:sz w:val="24"/>
          <w:szCs w:val="24"/>
        </w:rPr>
        <w:t xml:space="preserve">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3B12EC5C"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spēkā stāšanās</w:t>
      </w:r>
      <w:r w:rsidRPr="00200835">
        <w:rPr>
          <w:rFonts w:ascii="Times New Roman" w:hAnsi="Times New Roman"/>
          <w:sz w:val="24"/>
          <w:szCs w:val="24"/>
        </w:rPr>
        <w:t xml:space="preserve">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līgumā noteiktajā kārtībā kompensē pieaicinātā sertificēta vērtētāja atlīdzības summu par Nomas objekta nomas maksas noteikšanu, veicot Iznomātājam vienreizēju maksājumu </w:t>
      </w:r>
      <w:r w:rsidRPr="00200835">
        <w:rPr>
          <w:rFonts w:ascii="Times New Roman" w:hAnsi="Times New Roman"/>
          <w:noProof/>
          <w:sz w:val="24"/>
          <w:szCs w:val="24"/>
        </w:rPr>
        <w:t xml:space="preserve">215,38 EUR (divi simti piecpadsmit </w:t>
      </w:r>
      <w:r w:rsidRPr="00200835">
        <w:rPr>
          <w:rFonts w:ascii="Times New Roman" w:hAnsi="Times New Roman"/>
          <w:i/>
          <w:noProof/>
          <w:sz w:val="24"/>
          <w:szCs w:val="24"/>
        </w:rPr>
        <w:t xml:space="preserve">euro </w:t>
      </w:r>
      <w:r w:rsidRPr="00200835">
        <w:rPr>
          <w:rFonts w:ascii="Times New Roman" w:hAnsi="Times New Roman"/>
          <w:iCs/>
          <w:noProof/>
          <w:sz w:val="24"/>
          <w:szCs w:val="24"/>
        </w:rPr>
        <w:t>trīsdesmit astoņi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7151F4AC"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norādītajam mērķim.</w:t>
      </w:r>
    </w:p>
    <w:p w14:paraId="0C976792" w14:textId="77777777"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60DF0615" w14:textId="77777777" w:rsidR="002C2DB1" w:rsidRPr="00D85DD6" w:rsidRDefault="002C2DB1" w:rsidP="002C2DB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151890D6" w14:textId="3C88BCDD" w:rsidR="00913121" w:rsidRPr="00B03313"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2C2DB1">
        <w:rPr>
          <w:rFonts w:ascii="Times New Roman" w:hAnsi="Times New Roman"/>
          <w:sz w:val="24"/>
          <w:szCs w:val="24"/>
        </w:rPr>
        <w:t>8</w:t>
      </w:r>
      <w:r w:rsidRPr="00D85DD6">
        <w:rPr>
          <w:rFonts w:ascii="Times New Roman" w:hAnsi="Times New Roman"/>
          <w:sz w:val="24"/>
          <w:szCs w:val="24"/>
        </w:rPr>
        <w:t xml:space="preserve">.punktā minētajiem noteikumiem,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līgumā norādīti citi Nomnieka pienākumi, kā arī Nomnieka un Iznomātāja tiesības.</w:t>
      </w:r>
    </w:p>
    <w:p w14:paraId="10E580EB" w14:textId="505E7588" w:rsidR="005F34D3" w:rsidRDefault="005F34D3" w:rsidP="00663BFC">
      <w:pPr>
        <w:pStyle w:val="Sarakstarindkopa"/>
        <w:tabs>
          <w:tab w:val="left" w:pos="567"/>
        </w:tabs>
        <w:spacing w:after="0" w:line="240" w:lineRule="auto"/>
        <w:ind w:left="567"/>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13F7CA1B"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2024. </w:t>
      </w:r>
      <w:r w:rsidRPr="00AF30D5">
        <w:rPr>
          <w:rFonts w:ascii="Times New Roman" w:hAnsi="Times New Roman"/>
          <w:b/>
          <w:color w:val="000000" w:themeColor="text1"/>
          <w:sz w:val="24"/>
          <w:szCs w:val="24"/>
        </w:rPr>
        <w:t xml:space="preserve">gada </w:t>
      </w:r>
      <w:r w:rsidR="00992AC0">
        <w:rPr>
          <w:rFonts w:ascii="Times New Roman" w:hAnsi="Times New Roman"/>
          <w:b/>
          <w:color w:val="000000" w:themeColor="text1"/>
          <w:sz w:val="24"/>
          <w:szCs w:val="24"/>
        </w:rPr>
        <w:t>27</w:t>
      </w:r>
      <w:r w:rsidRPr="00AF30D5">
        <w:rPr>
          <w:rFonts w:ascii="Times New Roman" w:hAnsi="Times New Roman"/>
          <w:b/>
          <w:color w:val="000000" w:themeColor="text1"/>
          <w:sz w:val="24"/>
          <w:szCs w:val="24"/>
        </w:rPr>
        <w:t>.</w:t>
      </w:r>
      <w:r w:rsidR="00992AC0">
        <w:rPr>
          <w:rFonts w:ascii="Times New Roman" w:hAnsi="Times New Roman"/>
          <w:b/>
          <w:color w:val="000000" w:themeColor="text1"/>
          <w:sz w:val="24"/>
          <w:szCs w:val="24"/>
        </w:rPr>
        <w:t>dece</w:t>
      </w:r>
      <w:r w:rsidRPr="00AF30D5">
        <w:rPr>
          <w:rFonts w:ascii="Times New Roman" w:hAnsi="Times New Roman"/>
          <w:b/>
          <w:color w:val="000000" w:themeColor="text1"/>
          <w:sz w:val="24"/>
          <w:szCs w:val="24"/>
        </w:rPr>
        <w:t>mbrī plkst</w:t>
      </w:r>
      <w:r w:rsidRPr="00D85DD6">
        <w:rPr>
          <w:rFonts w:ascii="Times New Roman" w:hAnsi="Times New Roman"/>
          <w:b/>
          <w:sz w:val="24"/>
          <w:szCs w:val="24"/>
        </w:rPr>
        <w:t>. 9.</w:t>
      </w:r>
      <w:r w:rsidR="00992AC0">
        <w:rPr>
          <w:rFonts w:ascii="Times New Roman" w:hAnsi="Times New Roman"/>
          <w:b/>
          <w:sz w:val="24"/>
          <w:szCs w:val="24"/>
        </w:rPr>
        <w:t>00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lastRenderedPageBreak/>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45E0C371"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 xml:space="preserve">līdz 2024. gada </w:t>
      </w:r>
      <w:r w:rsidR="00992AC0">
        <w:rPr>
          <w:rFonts w:ascii="Times New Roman" w:hAnsi="Times New Roman"/>
          <w:b/>
          <w:bCs/>
          <w:color w:val="000000" w:themeColor="text1"/>
          <w:sz w:val="24"/>
          <w:szCs w:val="24"/>
        </w:rPr>
        <w:t>17.decembra</w:t>
      </w:r>
      <w:r w:rsidRPr="00AF30D5">
        <w:rPr>
          <w:rFonts w:ascii="Times New Roman" w:hAnsi="Times New Roman"/>
          <w:b/>
          <w:bCs/>
          <w:color w:val="000000" w:themeColor="text1"/>
          <w:sz w:val="24"/>
          <w:szCs w:val="24"/>
        </w:rPr>
        <w:t xml:space="preserve"> plkst</w:t>
      </w:r>
      <w:r w:rsidRPr="00D85DD6">
        <w:rPr>
          <w:rFonts w:ascii="Times New Roman" w:hAnsi="Times New Roman"/>
          <w:b/>
          <w:bCs/>
          <w:sz w:val="24"/>
          <w:szCs w:val="24"/>
        </w:rPr>
        <w: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lastRenderedPageBreak/>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0D37C03B"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74536059"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08026B">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lastRenderedPageBreak/>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0B45D989"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357BA3A1"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lastRenderedPageBreak/>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03C88B3C"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Pr>
          <w:rFonts w:ascii="Times New Roman" w:hAnsi="Times New Roman"/>
          <w:b/>
          <w:sz w:val="24"/>
          <w:szCs w:val="24"/>
        </w:rPr>
        <w:t>42,00</w:t>
      </w:r>
      <w:r w:rsidRPr="00D85DD6">
        <w:rPr>
          <w:rFonts w:ascii="Times New Roman" w:hAnsi="Times New Roman"/>
          <w:b/>
          <w:sz w:val="24"/>
          <w:szCs w:val="24"/>
        </w:rPr>
        <w:t xml:space="preserve"> EUR</w:t>
      </w:r>
      <w:r w:rsidRPr="00D85DD6">
        <w:rPr>
          <w:rFonts w:ascii="Times New Roman" w:hAnsi="Times New Roman"/>
          <w:sz w:val="24"/>
          <w:szCs w:val="24"/>
        </w:rPr>
        <w:t xml:space="preserve"> </w:t>
      </w:r>
      <w:r w:rsidRPr="00D85DD6">
        <w:rPr>
          <w:rFonts w:ascii="Times New Roman" w:hAnsi="Times New Roman"/>
          <w:b/>
          <w:sz w:val="24"/>
          <w:szCs w:val="24"/>
        </w:rPr>
        <w:t>(</w:t>
      </w:r>
      <w:r>
        <w:rPr>
          <w:rFonts w:ascii="Times New Roman" w:hAnsi="Times New Roman"/>
          <w:b/>
          <w:sz w:val="24"/>
          <w:szCs w:val="24"/>
        </w:rPr>
        <w:t>četrdesmit divi</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nulle 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47D781F7"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Pr>
          <w:rFonts w:ascii="Times New Roman" w:hAnsi="Times New Roman"/>
          <w:b/>
          <w:sz w:val="24"/>
          <w:szCs w:val="24"/>
        </w:rPr>
        <w:t>2,0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Pr>
          <w:rFonts w:ascii="Times New Roman" w:hAnsi="Times New Roman"/>
          <w:b/>
          <w:sz w:val="24"/>
          <w:szCs w:val="24"/>
        </w:rPr>
        <w:t>divi</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EC25660" w14:textId="50F33F69" w:rsidR="00AE4075" w:rsidRPr="00A27F71" w:rsidRDefault="00AE4075" w:rsidP="00AE4075">
      <w:pPr>
        <w:pStyle w:val="Default"/>
        <w:numPr>
          <w:ilvl w:val="1"/>
          <w:numId w:val="8"/>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Iznomātājs ar izsoles dalībnieku slēdz nomas līgumu par nomas maksu</w:t>
      </w:r>
      <w:r w:rsidRPr="00A27F71">
        <w:rPr>
          <w:color w:val="auto"/>
        </w:rPr>
        <w:t xml:space="preserve">, ko veido </w:t>
      </w:r>
      <w:r w:rsidR="00446C1B">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58056A10"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lastRenderedPageBreak/>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D31396">
        <w:rPr>
          <w:rFonts w:eastAsia="Times New Roman"/>
        </w:rPr>
        <w:t>Nomas</w:t>
      </w:r>
      <w:r w:rsidRPr="00D85DD6">
        <w:rPr>
          <w:rFonts w:eastAsia="Times New Roman"/>
        </w:rPr>
        <w:t xml:space="preserve"> 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68DBC3AD"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D31396">
        <w:rPr>
          <w:rFonts w:ascii="Times New Roman" w:hAnsi="Times New Roman"/>
          <w:b/>
          <w:bCs/>
          <w:sz w:val="24"/>
          <w:szCs w:val="24"/>
        </w:rPr>
        <w:t>Nomas</w:t>
      </w:r>
      <w:r w:rsidRPr="00D85DD6">
        <w:rPr>
          <w:rFonts w:ascii="Times New Roman" w:hAnsi="Times New Roman"/>
          <w:b/>
          <w:bCs/>
          <w:sz w:val="24"/>
          <w:szCs w:val="24"/>
        </w:rPr>
        <w:t xml:space="preserve">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4E62C9B9"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 xml:space="preserve">kas ieguvis tiesības slēgt </w:t>
      </w:r>
      <w:r w:rsidR="00D31396">
        <w:t>Nomas</w:t>
      </w:r>
      <w:r w:rsidRPr="00D85DD6">
        <w:t xml:space="preserve">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w:t>
      </w:r>
      <w:r w:rsidR="00B27494">
        <w:t xml:space="preserve"> </w:t>
      </w:r>
      <w:hyperlink r:id="rId13" w:history="1">
        <w:r w:rsidRPr="00C40158">
          <w:rPr>
            <w:rStyle w:val="Hipersaite"/>
          </w:rPr>
          <w:t>https://sanctionssearch.ofac.treas.gov/</w:t>
        </w:r>
      </w:hyperlink>
      <w:r w:rsidRPr="00D85DD6">
        <w:t>;</w:t>
      </w:r>
      <w:r w:rsidR="00B27494">
        <w:t xml:space="preserve"> </w:t>
      </w:r>
      <w:hyperlink r:id="rId14" w:anchor="/main" w:history="1">
        <w:r w:rsidRPr="00C40158">
          <w:rPr>
            <w:rStyle w:val="Hipersaite"/>
          </w:rPr>
          <w:t>https://www.sanctionsmap.eu/#/main</w:t>
        </w:r>
      </w:hyperlink>
      <w:r w:rsidRPr="00D85DD6">
        <w:t>.</w:t>
      </w:r>
    </w:p>
    <w:p w14:paraId="4D1B1C1E" w14:textId="37AFFBA7"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D31396">
        <w:t>Nomas</w:t>
      </w:r>
      <w:r w:rsidR="00BC0C6F" w:rsidRPr="00D85DD6">
        <w:t xml:space="preserve">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D31396">
        <w:t>Nomas</w:t>
      </w:r>
      <w:r w:rsidR="00BC0C6F" w:rsidRPr="00D85DD6">
        <w:t xml:space="preserve"> līgumu</w:t>
      </w:r>
      <w:r w:rsidRPr="00D85DD6">
        <w:rPr>
          <w:rFonts w:eastAsia="Times New Roman"/>
          <w:color w:val="auto"/>
        </w:rPr>
        <w:t>.</w:t>
      </w:r>
    </w:p>
    <w:p w14:paraId="69538B52" w14:textId="1269C541" w:rsidR="00FC13C1" w:rsidRPr="00011083" w:rsidRDefault="00FC13C1" w:rsidP="00FC13C1">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5"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2E38595F"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rsidR="00D31396">
        <w:t>Nomas</w:t>
      </w:r>
      <w:r w:rsidRPr="00D85DD6">
        <w:rPr>
          <w:rFonts w:eastAsia="Times New Roman"/>
          <w:color w:val="auto"/>
        </w:rPr>
        <w:t xml:space="preserve"> līguma nosūtīšanas dienas paraksta </w:t>
      </w:r>
      <w:r w:rsidR="00D31396">
        <w:t>Nomas</w:t>
      </w:r>
      <w:r w:rsidRPr="00D85DD6">
        <w:rPr>
          <w:rFonts w:eastAsia="Times New Roman"/>
          <w:color w:val="auto"/>
        </w:rPr>
        <w:t xml:space="preserve"> līgumu vai rakstiski paziņo par atteikumu slēgt līgumu. Ja iepriekš minētajā termiņā izsoles dalībnieks </w:t>
      </w:r>
      <w:r w:rsidR="00D31396">
        <w:t>Nomas</w:t>
      </w:r>
      <w:r w:rsidRPr="00D85DD6">
        <w:rPr>
          <w:rFonts w:eastAsia="Times New Roman"/>
          <w:color w:val="auto"/>
        </w:rPr>
        <w:t xml:space="preserve"> līgumu neparaksta un neiesniedz attiecīgu atteikumu, ir uzskatāms, ka izsoles dalībnieks no </w:t>
      </w:r>
      <w:r w:rsidR="00D31396">
        <w:t>Nomas</w:t>
      </w:r>
      <w:r w:rsidRPr="00D85DD6">
        <w:rPr>
          <w:rFonts w:eastAsia="Times New Roman"/>
          <w:color w:val="auto"/>
        </w:rPr>
        <w:t xml:space="preserve"> līguma slēgšanas ir atteicies.</w:t>
      </w:r>
    </w:p>
    <w:p w14:paraId="6B6329B8" w14:textId="03951E37"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D31396">
        <w:t>Nomas</w:t>
      </w:r>
      <w:r w:rsidRPr="00D85DD6">
        <w:rPr>
          <w:rFonts w:eastAsia="Times New Roman"/>
        </w:rPr>
        <w:t xml:space="preserve"> līgumu, Komisijai ir tiesības secīgi piedāvāt slēgt </w:t>
      </w:r>
      <w:r w:rsidR="00D31396">
        <w:t>Nomas</w:t>
      </w:r>
      <w:r w:rsidRPr="00D85DD6">
        <w:rPr>
          <w:rFonts w:eastAsia="Times New Roman"/>
        </w:rPr>
        <w:t xml:space="preserve">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6" w:history="1">
        <w:r w:rsidRPr="00D85DD6">
          <w:rPr>
            <w:rStyle w:val="Hipersaite"/>
          </w:rPr>
          <w:t>www.gulbene.lv</w:t>
        </w:r>
      </w:hyperlink>
      <w:r w:rsidRPr="00D85DD6">
        <w:t>.</w:t>
      </w:r>
    </w:p>
    <w:p w14:paraId="5E60E22C" w14:textId="2EB883DF"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D31396">
        <w:t>Nomas</w:t>
      </w:r>
      <w:r w:rsidRPr="00D85DD6">
        <w:rPr>
          <w:rFonts w:eastAsia="Times New Roman"/>
          <w:color w:val="auto"/>
        </w:rPr>
        <w:t xml:space="preserve"> līgumu sniedz 10 darbdienu laikā no tā saņemšanas dienas. Ja nomas izsoles dalībnieks piekrīt parakstīt </w:t>
      </w:r>
      <w:r w:rsidR="00D31396">
        <w:t>Nomas</w:t>
      </w:r>
      <w:r w:rsidRPr="00D85DD6">
        <w:rPr>
          <w:rFonts w:eastAsia="Times New Roman"/>
          <w:color w:val="auto"/>
        </w:rPr>
        <w:t xml:space="preserve"> līgumu par paša nosolīto augstāko nomas maksu, viņš paraksta </w:t>
      </w:r>
      <w:r w:rsidR="00D31396">
        <w:t>Nomas</w:t>
      </w:r>
      <w:r w:rsidRPr="00D85DD6">
        <w:rPr>
          <w:rFonts w:eastAsia="Times New Roman"/>
          <w:color w:val="auto"/>
        </w:rPr>
        <w:t xml:space="preserve"> līgumu ar Iznomātāju 10 darbdienu laikā no </w:t>
      </w:r>
      <w:r w:rsidR="00D31396">
        <w:t>Nomas</w:t>
      </w:r>
      <w:r w:rsidRPr="00D85DD6">
        <w:rPr>
          <w:rFonts w:eastAsia="Times New Roman"/>
          <w:color w:val="auto"/>
        </w:rPr>
        <w:t xml:space="preserve"> līguma projekta nosūtīšanas dienas. Ja iepriekš minētajā termiņā izsoles dalībnieks </w:t>
      </w:r>
      <w:r w:rsidR="00D31396">
        <w:t>Nomas</w:t>
      </w:r>
      <w:r w:rsidRPr="00D85DD6">
        <w:rPr>
          <w:rFonts w:eastAsia="Times New Roman"/>
          <w:color w:val="auto"/>
        </w:rPr>
        <w:t xml:space="preserve"> līgumu neparaksta vai neiesniedz attiecīgu atteikumu, ir uzskatāms, ka izsoles dalībnieks no </w:t>
      </w:r>
      <w:r w:rsidR="00D31396">
        <w:rPr>
          <w:rFonts w:eastAsia="Times New Roman"/>
          <w:color w:val="auto"/>
        </w:rPr>
        <w:t>Nomas</w:t>
      </w:r>
      <w:r w:rsidRPr="00D85DD6">
        <w:rPr>
          <w:rFonts w:eastAsia="Times New Roman"/>
          <w:color w:val="auto"/>
        </w:rPr>
        <w:t xml:space="preserve"> līguma slēgšanas ir atteicies un rīkojama jauna nomas tiesību izsole.</w:t>
      </w:r>
    </w:p>
    <w:p w14:paraId="0CE52077" w14:textId="7E3405A8"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D31396">
        <w:t>Nomas</w:t>
      </w:r>
      <w:r w:rsidRPr="00D85DD6">
        <w:t xml:space="preserve"> līguma noslēgšanas publicē minēto informāciju Gulbenes novada pašvaldības tīmekļa vietnē </w:t>
      </w:r>
      <w:hyperlink r:id="rId17" w:history="1">
        <w:r w:rsidRPr="00D85DD6">
          <w:rPr>
            <w:rStyle w:val="Hipersaite"/>
          </w:rPr>
          <w:t>www.gulbene.lv</w:t>
        </w:r>
      </w:hyperlink>
      <w:r w:rsidRPr="00D85DD6">
        <w:t>.</w:t>
      </w:r>
    </w:p>
    <w:p w14:paraId="057A789E" w14:textId="5B39A068" w:rsidR="002B2820" w:rsidRDefault="00D31396"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Nomas</w:t>
      </w:r>
      <w:r w:rsidR="00BC0C6F" w:rsidRPr="00D85DD6">
        <w:rPr>
          <w:rFonts w:ascii="Times New Roman" w:hAnsi="Times New Roman"/>
          <w:sz w:val="24"/>
          <w:szCs w:val="24"/>
        </w:rPr>
        <w:t xml:space="preserve">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542D534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FC13C1">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lastRenderedPageBreak/>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2B05C744" w14:textId="300C899C" w:rsidR="006A3EBB" w:rsidRPr="00D85DD6" w:rsidRDefault="006A3EBB" w:rsidP="006A3EBB">
      <w:pPr>
        <w:pStyle w:val="Default"/>
        <w:numPr>
          <w:ilvl w:val="2"/>
          <w:numId w:val="8"/>
        </w:numPr>
        <w:tabs>
          <w:tab w:val="left" w:pos="1418"/>
        </w:tabs>
        <w:ind w:left="1418" w:hanging="851"/>
        <w:contextualSpacing/>
        <w:jc w:val="both"/>
      </w:pPr>
      <w:r w:rsidRPr="00D85DD6">
        <w:t>pieņemt lēmumu par izsoles protokolu apstiprināšanu</w:t>
      </w:r>
      <w:r w:rsidR="00FC13C1">
        <w:t xml:space="preserve"> </w:t>
      </w:r>
      <w:r w:rsidR="00FC13C1" w:rsidRPr="00011083">
        <w:t>un iesniegšanu Gulbenes novada domei izsoles rezultātu apstiprināšanai</w:t>
      </w:r>
      <w:r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Pr="00D85DD6" w:rsidRDefault="006A3EB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t>Pielikumi</w:t>
      </w:r>
    </w:p>
    <w:p w14:paraId="5EB4230C" w14:textId="77777777" w:rsidR="006A3EBB" w:rsidRPr="00D85DD6" w:rsidRDefault="006A3EBB" w:rsidP="006A3EBB">
      <w:pPr>
        <w:pStyle w:val="Default"/>
        <w:contextualSpacing/>
      </w:pPr>
    </w:p>
    <w:p w14:paraId="3FB1636B" w14:textId="396E2BA2"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D31396">
        <w:t>Nomas</w:t>
      </w:r>
      <w:r w:rsidRPr="00D85DD6">
        <w:t xml:space="preserve">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sectPr w:rsidR="006A3EBB" w:rsidRPr="00D85DD6" w:rsidSect="00672B42">
      <w:pgSz w:w="11906" w:h="16838"/>
      <w:pgMar w:top="1134"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7"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66267188">
    <w:abstractNumId w:val="6"/>
  </w:num>
  <w:num w:numId="2" w16cid:durableId="1706827107">
    <w:abstractNumId w:val="1"/>
  </w:num>
  <w:num w:numId="3" w16cid:durableId="188955181">
    <w:abstractNumId w:val="0"/>
  </w:num>
  <w:num w:numId="4" w16cid:durableId="1000694259">
    <w:abstractNumId w:val="5"/>
  </w:num>
  <w:num w:numId="5" w16cid:durableId="1254316685">
    <w:abstractNumId w:val="3"/>
  </w:num>
  <w:num w:numId="6" w16cid:durableId="550270155">
    <w:abstractNumId w:val="2"/>
  </w:num>
  <w:num w:numId="7" w16cid:durableId="1171793719">
    <w:abstractNumId w:val="7"/>
  </w:num>
  <w:num w:numId="8" w16cid:durableId="88679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66AD6"/>
    <w:rsid w:val="0008026B"/>
    <w:rsid w:val="00093E30"/>
    <w:rsid w:val="000C2222"/>
    <w:rsid w:val="000F0D19"/>
    <w:rsid w:val="00152CC6"/>
    <w:rsid w:val="001722D5"/>
    <w:rsid w:val="00200835"/>
    <w:rsid w:val="00204369"/>
    <w:rsid w:val="002B2820"/>
    <w:rsid w:val="002C2DB1"/>
    <w:rsid w:val="002C3CDF"/>
    <w:rsid w:val="00314399"/>
    <w:rsid w:val="003711A2"/>
    <w:rsid w:val="003E700E"/>
    <w:rsid w:val="003F1C36"/>
    <w:rsid w:val="003F78D1"/>
    <w:rsid w:val="004129A1"/>
    <w:rsid w:val="0043332D"/>
    <w:rsid w:val="00446C1B"/>
    <w:rsid w:val="005331B5"/>
    <w:rsid w:val="005A7ED5"/>
    <w:rsid w:val="005B37E6"/>
    <w:rsid w:val="005B559C"/>
    <w:rsid w:val="005E719F"/>
    <w:rsid w:val="005F34D3"/>
    <w:rsid w:val="006108F4"/>
    <w:rsid w:val="0066072C"/>
    <w:rsid w:val="00663BFC"/>
    <w:rsid w:val="00667EB3"/>
    <w:rsid w:val="00672B42"/>
    <w:rsid w:val="0069406A"/>
    <w:rsid w:val="006A3EBB"/>
    <w:rsid w:val="006A4A1D"/>
    <w:rsid w:val="00706C35"/>
    <w:rsid w:val="007758ED"/>
    <w:rsid w:val="007A5ACC"/>
    <w:rsid w:val="008806C8"/>
    <w:rsid w:val="008A24E5"/>
    <w:rsid w:val="008B29A5"/>
    <w:rsid w:val="008D5512"/>
    <w:rsid w:val="008E3152"/>
    <w:rsid w:val="00913121"/>
    <w:rsid w:val="00947F1A"/>
    <w:rsid w:val="00982EB2"/>
    <w:rsid w:val="00992AC0"/>
    <w:rsid w:val="009D0BA5"/>
    <w:rsid w:val="009E2CA4"/>
    <w:rsid w:val="00A41929"/>
    <w:rsid w:val="00A44E5E"/>
    <w:rsid w:val="00A5576E"/>
    <w:rsid w:val="00A60525"/>
    <w:rsid w:val="00A607DD"/>
    <w:rsid w:val="00AE4075"/>
    <w:rsid w:val="00AF30D5"/>
    <w:rsid w:val="00AF6DF5"/>
    <w:rsid w:val="00B02E8D"/>
    <w:rsid w:val="00B03313"/>
    <w:rsid w:val="00B27494"/>
    <w:rsid w:val="00B326FD"/>
    <w:rsid w:val="00B76EC3"/>
    <w:rsid w:val="00B93812"/>
    <w:rsid w:val="00BB2594"/>
    <w:rsid w:val="00BC0C6F"/>
    <w:rsid w:val="00C67D21"/>
    <w:rsid w:val="00CB3696"/>
    <w:rsid w:val="00CD3CCA"/>
    <w:rsid w:val="00D03F0F"/>
    <w:rsid w:val="00D31396"/>
    <w:rsid w:val="00D40A22"/>
    <w:rsid w:val="00D64A6A"/>
    <w:rsid w:val="00D76CF5"/>
    <w:rsid w:val="00D908D8"/>
    <w:rsid w:val="00D93B5B"/>
    <w:rsid w:val="00E104E3"/>
    <w:rsid w:val="00E27B3B"/>
    <w:rsid w:val="00E557D6"/>
    <w:rsid w:val="00E777C2"/>
    <w:rsid w:val="00F3419D"/>
    <w:rsid w:val="00F41995"/>
    <w:rsid w:val="00FA3E84"/>
    <w:rsid w:val="00FC1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arbojas\KINGSTON\DOME\L&#275;muma%20projekti\Komisijas\Mantas%20iznomasanas%20komisija\2022\Izsole_pinkas\jaunie%20dokumenti\2990.58_kvm\www.gulbene.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17271</Words>
  <Characters>9845</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6</cp:revision>
  <dcterms:created xsi:type="dcterms:W3CDTF">2024-08-30T12:58:00Z</dcterms:created>
  <dcterms:modified xsi:type="dcterms:W3CDTF">2024-12-08T18:55:00Z</dcterms:modified>
</cp:coreProperties>
</file>