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4222E6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E11001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4222E6">
        <w:rPr>
          <w:szCs w:val="24"/>
          <w:u w:val="none"/>
          <w:lang w:val="it-IT"/>
        </w:rPr>
        <w:t>4</w:t>
      </w:r>
      <w:bookmarkStart w:id="0" w:name="_GoBack"/>
      <w:bookmarkEnd w:id="0"/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22. augusts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>
      <w:pPr>
        <w:rPr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Nākotnes iela 2 k – 8 - 14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Parka iela 31 - 1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Rīgas iela 48 - 4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Skolas iela 30A, Gulbenē, Gulbenes novadā,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“Priedīši”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“Stāķi 19”  - 13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– automašīnas Ford Mondeo (valsts reģistrācijas numurs HA4435),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“Stāķi 18” - 26 atsavināšanas izbeigšanu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O. Kalpaka iela 35 – 2, Gulbenē, Gulbenes novadā,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“Gaidas”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ēku</w:t>
      </w:r>
      <w:r w:rsidRPr="0016506D">
        <w:rPr>
          <w:noProof/>
          <w:color w:val="000000" w:themeColor="text1"/>
          <w:szCs w:val="24"/>
          <w:u w:val="none"/>
        </w:rPr>
        <w:t xml:space="preserve"> (būvju) īpašuma “Sinoles nams”, Sinolē, Lejasciema pagastā, Gulbenes novadā,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Rankas pagastā ar nosaukumu “Dukuļu lauki”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“Rēveļi 8” – 4, Rēveļos, Rankas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1” – 4, Šķieneros, Stradu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Brīvības iela 97 – 10, Svelberģī, Beļavas pagastā, Gulbenes novadā, trešās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1” – 10, Šķieneros, Stradu pagastā, Gulbenes novadā, trešās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– autobusa Mercedes Benz 0404 (valsts reģistrācijas numurs GS869), izsoles rezultātu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– autobusa Mercedes Benz Sprinter 315 (valsts reģistrācijas numurs GT5404), izsoles rezultātu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Skolas iela 5 k-1 – 4, Gulbenē, Gulbenes novadā,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Lejasciema pagastā ar nosaukumu “Kalmes zemes”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nekustamo</w:t>
      </w:r>
      <w:r w:rsidRPr="0016506D">
        <w:rPr>
          <w:noProof/>
          <w:color w:val="000000" w:themeColor="text1"/>
          <w:szCs w:val="24"/>
          <w:u w:val="none"/>
        </w:rPr>
        <w:t xml:space="preserve"> īpašumu Lejasciema pagastā ar nosaukumiem “Pumpuri prim” un “Upes mala” nosacīto cenu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“Stāķi 17” – 2, Stāķi, Stradu pagastā, Gulbenes novadā,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darbības</w:t>
      </w:r>
      <w:r w:rsidRPr="0016506D">
        <w:rPr>
          <w:noProof/>
          <w:color w:val="000000" w:themeColor="text1"/>
          <w:szCs w:val="24"/>
          <w:u w:val="none"/>
        </w:rPr>
        <w:t xml:space="preserve">  paplašināšanu adresē Malas ielā 8, Gulbenē, Gulbenes novadā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Dace Kurša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2024.gada 29.augusta saistošo noteikumu Nr.__ “Grozījumi Gulbenes novada pašvaldības domes 2024.gada 21.februāra saistošajos noteikumos Nr.1 “Par Gulbenes novada pašvaldības budžetu 2024.gadam””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“Grozījums Gulbenes novada pašvaldības domes 2022.gada 30.jūnija iekšējā normatīvajā aktā Nr.GND/IEK/2022/16 “Gulbenes novada pašvaldības amatpersonu un darbinieku atlīdzības nolikums””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Ilze Majore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“Grozījums Gulbenes novada pašvaldības domes 2023.gada 28.decembra iekšējā normatīvajā aktā Nr. GND/IEK/2023/40 “Gulbenes novada pašvaldības darbinieku individuālās mēnešalgas noteikšanas noteikumi””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Ilze Majore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“Esi vesels Bānīša zemē!” pieteikuma sagatavošanu un iesniegšanu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Monika Prokofjeva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aizņēmumu</w:t>
      </w:r>
      <w:r w:rsidRPr="0016506D">
        <w:rPr>
          <w:noProof/>
          <w:color w:val="000000" w:themeColor="text1"/>
          <w:szCs w:val="24"/>
          <w:u w:val="none"/>
        </w:rPr>
        <w:t xml:space="preserve"> investīciju projektam “Ielu apgaismojuma infrastruktūras atjaunošana Gulbenes novadā”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aizņēmumu</w:t>
      </w:r>
      <w:r w:rsidRPr="0016506D">
        <w:rPr>
          <w:noProof/>
          <w:color w:val="000000" w:themeColor="text1"/>
          <w:szCs w:val="24"/>
          <w:u w:val="none"/>
        </w:rPr>
        <w:t xml:space="preserve"> investīciju projektam “Lejasciema pamatskolas ēkas atjaunošana un energoefektivitātes paaugstināšana”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galvojuma</w:t>
      </w:r>
      <w:r w:rsidRPr="0016506D">
        <w:rPr>
          <w:noProof/>
          <w:color w:val="000000" w:themeColor="text1"/>
          <w:szCs w:val="24"/>
          <w:u w:val="none"/>
        </w:rPr>
        <w:t xml:space="preserve"> sniegšanu SIA “Gulbenes Energo Serviss” aizņēmumam projekta ““Dzeramā ūdens un saimnieciskās kanalizācijas tīklu izbūve Tilta un Dzirnavu ielā, Gulbenē” un “Dzeramā ūdens un saimnieciskās kanalizācijas tīklu izbūve Saules ielā, Gulbenē”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SIA</w:t>
      </w:r>
      <w:r w:rsidRPr="0016506D">
        <w:rPr>
          <w:noProof/>
          <w:color w:val="000000" w:themeColor="text1"/>
          <w:szCs w:val="24"/>
          <w:u w:val="none"/>
        </w:rPr>
        <w:t xml:space="preserve"> “Gulbenes Energo Serviss” siltumenerģijas apgādes pakalpojumu maksas apstiprināšanu Gulbenes novada Stradu pagasta Stāķu un Šķieneru ciemos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Kristīne Medne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Informatīvs jautājums</w:t>
      </w:r>
      <w:r w:rsidRPr="0016506D">
        <w:rPr>
          <w:noProof/>
          <w:color w:val="000000" w:themeColor="text1"/>
          <w:szCs w:val="24"/>
          <w:u w:val="none"/>
        </w:rPr>
        <w:t xml:space="preserve"> par  iepirkumu biomasas apkures katla iegāde Lejasciema katlumājai (deputāta Intara Liepiņa iesniegums)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Intars Liepiņš</w:t>
      </w:r>
      <w:r>
        <w:rPr>
          <w:noProof/>
          <w:color w:val="000000" w:themeColor="text1"/>
          <w:szCs w:val="24"/>
          <w:u w:val="none"/>
        </w:rPr>
        <w:t>, Gundega Upīte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prioritāro</w:t>
      </w:r>
      <w:r w:rsidRPr="0016506D">
        <w:rPr>
          <w:noProof/>
          <w:color w:val="000000" w:themeColor="text1"/>
          <w:szCs w:val="24"/>
          <w:u w:val="none"/>
        </w:rPr>
        <w:t xml:space="preserve"> aizņēmumu investīciju projektam „Šķeldas apkures katla piegāde un uzstādīšana Lejasciemā”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222E6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4B52-13D8-46CD-AD9E-8E365A65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2024-01-17T14:37:00Z</dcterms:created>
  <dcterms:modified xsi:type="dcterms:W3CDTF">2024-01-17T14:37:00Z</dcterms:modified>
</cp:coreProperties>
</file>