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21.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personāla mobilitātes sporta jomā “Ēnošana darba vietā”  Nr.2024-1-LV01-KA182-SPO-000238761 realizēšanai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Reinis Felders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“ZEME — izglītošana atjaunojamo tehnoloģiju un paradumu pārņemšanai”  Nr.2024-1-LV01-KA220-SCH-000250652 realizēšanai Gulbenes novada vidusskolā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Dita Grigore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pašvaldības domes 2023.gada 31.augusta nolikumā Nr.GND/IEK/2023/20 “Gulbenes novada Pedagoģiski medicīniskās komisijas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“Par stipendijām Gulbenes novada pašvaldības izglītības iestāžu skolēniem”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“Profesionālās ievirzes mākslas skolas “Gulbenes Mākslas skola”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Sandra Dikmane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Stāmerienas pagasta (Iesniedzējs Stāmerienas pils) dalību projekta "Baltijas jūras reģiona kultūras pērles noturīgākām pilsētām un reģioniem (BSR Cultural Pearls)" dalībai konkursā.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Birzniece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