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20" w:rsidRPr="00116A48" w:rsidRDefault="00747226" w:rsidP="006F3020">
      <w:pPr>
        <w:widowControl w:val="0"/>
        <w:tabs>
          <w:tab w:val="left" w:pos="6300"/>
        </w:tabs>
        <w:suppressAutoHyphens/>
        <w:ind w:right="-1"/>
        <w:jc w:val="right"/>
        <w:rPr>
          <w:lang w:eastAsia="ar-SA"/>
        </w:rPr>
      </w:pPr>
      <w:r>
        <w:rPr>
          <w:lang w:eastAsia="ar-SA"/>
        </w:rPr>
        <w:t>1</w:t>
      </w:r>
      <w:r w:rsidR="006F3020" w:rsidRPr="00116A48">
        <w:rPr>
          <w:lang w:eastAsia="ar-SA"/>
        </w:rPr>
        <w:t xml:space="preserve">.pielikums </w:t>
      </w:r>
    </w:p>
    <w:p w:rsidR="006F3020" w:rsidRPr="00116A48" w:rsidRDefault="006F3020" w:rsidP="006F3020">
      <w:pPr>
        <w:widowControl w:val="0"/>
        <w:tabs>
          <w:tab w:val="left" w:pos="6300"/>
        </w:tabs>
        <w:suppressAutoHyphens/>
        <w:ind w:left="6300" w:right="-1"/>
        <w:jc w:val="right"/>
        <w:rPr>
          <w:lang w:eastAsia="ar-SA"/>
        </w:rPr>
      </w:pPr>
      <w:r w:rsidRPr="00116A48">
        <w:rPr>
          <w:lang w:eastAsia="ar-SA"/>
        </w:rPr>
        <w:t xml:space="preserve">atklāta </w:t>
      </w:r>
      <w:r w:rsidRPr="00463C87">
        <w:rPr>
          <w:lang w:eastAsia="ar-SA"/>
        </w:rPr>
        <w:t xml:space="preserve">konkursa </w:t>
      </w:r>
      <w:r w:rsidRPr="00463C87">
        <w:t xml:space="preserve">“Objekta “Gulbenes </w:t>
      </w:r>
      <w:r>
        <w:t xml:space="preserve">novada </w:t>
      </w:r>
      <w:r w:rsidRPr="00463C87">
        <w:t xml:space="preserve">valsts ģimnāzijas stadiona </w:t>
      </w:r>
      <w:proofErr w:type="spellStart"/>
      <w:r w:rsidRPr="00463C87">
        <w:t>multifunkcionālas</w:t>
      </w:r>
      <w:proofErr w:type="spellEnd"/>
      <w:r w:rsidRPr="00463C87">
        <w:t xml:space="preserve"> </w:t>
      </w:r>
      <w:proofErr w:type="spellStart"/>
      <w:r w:rsidRPr="00463C87">
        <w:t>plašizklaides</w:t>
      </w:r>
      <w:proofErr w:type="spellEnd"/>
      <w:r w:rsidRPr="00463C87">
        <w:t xml:space="preserve"> ēkas būvniecība” būvprojekta izstrāde un autoruzraudzība</w:t>
      </w:r>
      <w:r w:rsidRPr="00116A48">
        <w:rPr>
          <w:lang w:eastAsia="ar-SA"/>
        </w:rPr>
        <w:t>” nolikumam</w:t>
      </w:r>
    </w:p>
    <w:p w:rsidR="0036669F" w:rsidRDefault="006F3020" w:rsidP="006F3020">
      <w:pPr>
        <w:pStyle w:val="Parastais"/>
        <w:jc w:val="right"/>
        <w:rPr>
          <w:sz w:val="20"/>
          <w:szCs w:val="20"/>
        </w:rPr>
      </w:pPr>
      <w:r w:rsidRPr="00116A48">
        <w:rPr>
          <w:sz w:val="20"/>
          <w:szCs w:val="20"/>
          <w:lang w:eastAsia="ar-SA"/>
        </w:rPr>
        <w:tab/>
        <w:t>ID Nr. GND-2018/</w:t>
      </w:r>
      <w:r>
        <w:rPr>
          <w:sz w:val="20"/>
          <w:szCs w:val="20"/>
          <w:lang w:eastAsia="ar-SA"/>
        </w:rPr>
        <w:t>51</w:t>
      </w:r>
    </w:p>
    <w:p w:rsidR="006F3020" w:rsidRDefault="006F3020" w:rsidP="00832CBF">
      <w:pPr>
        <w:pStyle w:val="Parastais"/>
        <w:rPr>
          <w:sz w:val="20"/>
          <w:szCs w:val="20"/>
        </w:rPr>
      </w:pPr>
    </w:p>
    <w:p w:rsidR="006F3020" w:rsidRDefault="006F3020" w:rsidP="00832CBF">
      <w:pPr>
        <w:pStyle w:val="Parastais"/>
        <w:rPr>
          <w:sz w:val="20"/>
          <w:szCs w:val="20"/>
        </w:rPr>
      </w:pPr>
    </w:p>
    <w:p w:rsidR="006F3020" w:rsidRPr="006F39A3" w:rsidRDefault="006F3020" w:rsidP="00832CBF">
      <w:pPr>
        <w:pStyle w:val="Parastais"/>
        <w:rPr>
          <w:sz w:val="20"/>
          <w:szCs w:val="20"/>
        </w:rPr>
        <w:sectPr w:rsidR="006F3020" w:rsidRPr="006F39A3" w:rsidSect="0036669F">
          <w:footerReference w:type="even" r:id="rId8"/>
          <w:footerReference w:type="default" r:id="rId9"/>
          <w:pgSz w:w="11906" w:h="16838"/>
          <w:pgMar w:top="737" w:right="851" w:bottom="1134" w:left="1701" w:header="709" w:footer="709" w:gutter="0"/>
          <w:cols w:space="708"/>
          <w:formProt w:val="0"/>
          <w:titlePg/>
          <w:docGrid w:linePitch="360"/>
        </w:sectPr>
      </w:pPr>
    </w:p>
    <w:tbl>
      <w:tblPr>
        <w:tblW w:w="0" w:type="auto"/>
        <w:tblLook w:val="01E0" w:firstRow="1" w:lastRow="1" w:firstColumn="1" w:lastColumn="1" w:noHBand="0" w:noVBand="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88359A" w:rsidP="0036669F">
            <w:pPr>
              <w:pStyle w:val="Parastais"/>
              <w:jc w:val="center"/>
            </w:pPr>
            <w:r>
              <w:rPr>
                <w:noProof/>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1F2125">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proofErr w:type="spellStart"/>
            <w:r w:rsidRPr="00347098">
              <w:t>Reģ</w:t>
            </w:r>
            <w:proofErr w:type="spellEnd"/>
            <w:r w:rsidRPr="00347098">
              <w:t>.</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36669F" w:rsidRPr="001407B8" w:rsidRDefault="0036669F" w:rsidP="001407B8">
      <w:pPr>
        <w:pStyle w:val="Parastais"/>
        <w:sectPr w:rsidR="0036669F" w:rsidRPr="001407B8" w:rsidSect="0036669F">
          <w:type w:val="continuous"/>
          <w:pgSz w:w="11906" w:h="16838"/>
          <w:pgMar w:top="737" w:right="851" w:bottom="1134" w:left="1701" w:header="709" w:footer="709" w:gutter="0"/>
          <w:cols w:space="708"/>
          <w:docGrid w:linePitch="360"/>
        </w:sectPr>
      </w:pPr>
    </w:p>
    <w:p w:rsidR="0088359A" w:rsidRPr="0088359A" w:rsidRDefault="001407B8" w:rsidP="00110822">
      <w:pPr>
        <w:pStyle w:val="Paraststmeklis"/>
        <w:spacing w:before="0" w:beforeAutospacing="0" w:after="0" w:afterAutospacing="0"/>
        <w:jc w:val="right"/>
      </w:pPr>
      <w:r>
        <w:lastRenderedPageBreak/>
        <w:tab/>
      </w:r>
      <w:r>
        <w:tab/>
      </w:r>
      <w:r>
        <w:tab/>
      </w:r>
      <w:r w:rsidR="0088359A" w:rsidRPr="0088359A">
        <w:t>Pielikums līgumam Nr._______________</w:t>
      </w:r>
    </w:p>
    <w:p w:rsidR="0088359A" w:rsidRPr="0088359A" w:rsidRDefault="0088359A" w:rsidP="0088359A">
      <w:pPr>
        <w:pStyle w:val="Parastais"/>
        <w:jc w:val="right"/>
      </w:pPr>
      <w:r w:rsidRPr="0088359A">
        <w:t>Par projektēšanas darbu veikšanu</w:t>
      </w:r>
      <w:r w:rsidRPr="0088359A">
        <w:tab/>
      </w:r>
      <w:r w:rsidRPr="0088359A">
        <w:tab/>
      </w:r>
      <w:r w:rsidRPr="0088359A">
        <w:tab/>
      </w:r>
    </w:p>
    <w:p w:rsidR="0088359A" w:rsidRPr="0088359A" w:rsidRDefault="0088359A" w:rsidP="0088359A">
      <w:pPr>
        <w:pStyle w:val="Parastais"/>
        <w:spacing w:before="240" w:after="240"/>
        <w:jc w:val="center"/>
        <w:rPr>
          <w:b/>
          <w:sz w:val="28"/>
        </w:rPr>
      </w:pPr>
      <w:r w:rsidRPr="0088359A">
        <w:rPr>
          <w:b/>
          <w:sz w:val="28"/>
        </w:rPr>
        <w:t>Projektēšanas uzdevums</w:t>
      </w:r>
    </w:p>
    <w:p w:rsidR="0088359A" w:rsidRPr="0088359A" w:rsidRDefault="0088359A" w:rsidP="0088359A">
      <w:pPr>
        <w:pStyle w:val="Parastais"/>
        <w:spacing w:after="120"/>
        <w:rPr>
          <w:b/>
        </w:rPr>
      </w:pPr>
      <w:r w:rsidRPr="0088359A">
        <w:rPr>
          <w:b/>
        </w:rPr>
        <w:t>Projektēšanas uzdevuma vispārīgie norādījumi.</w:t>
      </w:r>
    </w:p>
    <w:p w:rsidR="0088359A" w:rsidRPr="0088359A" w:rsidRDefault="0088359A" w:rsidP="0088359A">
      <w:pPr>
        <w:pStyle w:val="Parastais"/>
        <w:spacing w:after="120"/>
        <w:ind w:firstLine="720"/>
        <w:jc w:val="both"/>
      </w:pPr>
      <w:r w:rsidRPr="0088359A">
        <w:t>Projektējot ēku, pielietot kvalitatīvus un atbilstošus materiālus un iekārtas</w:t>
      </w:r>
      <w:r w:rsidRPr="00AE5ECC">
        <w:t xml:space="preserve">. Paredzēto risinājumu, iekārtu un materiālu izvēli, balstīt uz </w:t>
      </w:r>
      <w:r w:rsidR="00AE5ECC" w:rsidRPr="00AE5ECC">
        <w:t>inovatīvu</w:t>
      </w:r>
      <w:r w:rsidRPr="00AE5ECC">
        <w:t xml:space="preserve"> būvniecības risinājumu un tehnoloģiju pielietošanas bāzes, kā arī nodrošināt atbilstību spēkā esošajiem standartiem.</w:t>
      </w:r>
      <w:r w:rsidR="00F937B5" w:rsidRPr="00AE5ECC">
        <w:t xml:space="preserve"> </w:t>
      </w:r>
    </w:p>
    <w:p w:rsidR="0088359A" w:rsidRPr="0088359A" w:rsidRDefault="0088359A" w:rsidP="0088359A">
      <w:pPr>
        <w:pStyle w:val="Parastais"/>
        <w:spacing w:after="120"/>
        <w:ind w:firstLine="720"/>
        <w:jc w:val="both"/>
      </w:pPr>
      <w:r w:rsidRPr="0088359A">
        <w:rPr>
          <w:b/>
        </w:rPr>
        <w:t xml:space="preserve">Ēkas būvniecība projektējama, izmantojot projekta </w:t>
      </w:r>
      <w:r w:rsidRPr="0088359A">
        <w:rPr>
          <w:b/>
          <w:u w:val="single"/>
        </w:rPr>
        <w:t>Siltumnīcefekta gāzu emisiju samazināšana, attīstot enerģētiski pašpietiekamu ēku būvniecību</w:t>
      </w:r>
      <w:r w:rsidRPr="0088359A">
        <w:rPr>
          <w:b/>
        </w:rPr>
        <w:t xml:space="preserve"> principus visā projektēšanas, būvniecības un ekspluatācijas laikā.</w:t>
      </w:r>
      <w:r w:rsidRPr="0088359A">
        <w:t xml:space="preserve"> Visas telpu grupas un to platības, aprīkojums, precizējams un saskaņojams projekta izstrādes gaitā.</w:t>
      </w:r>
    </w:p>
    <w:p w:rsidR="0088359A" w:rsidRPr="0088359A" w:rsidRDefault="0088359A" w:rsidP="0088359A">
      <w:pPr>
        <w:pStyle w:val="Parastais"/>
        <w:spacing w:after="120"/>
        <w:ind w:firstLine="720"/>
        <w:jc w:val="both"/>
      </w:pPr>
      <w:r w:rsidRPr="0088359A">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88359A" w:rsidRPr="0088359A" w:rsidRDefault="0088359A" w:rsidP="0088359A">
      <w:pPr>
        <w:pStyle w:val="Parastais"/>
        <w:spacing w:after="120"/>
        <w:ind w:firstLine="720"/>
        <w:jc w:val="both"/>
      </w:pPr>
      <w:r w:rsidRPr="0088359A">
        <w:t xml:space="preserve">Jāievēro būvkonstrukciju risinājumi (ieskaitot izmantojamos materiālus), kas nodrošina konstrukciju </w:t>
      </w:r>
      <w:r w:rsidR="00AE5ECC">
        <w:t>noturību</w:t>
      </w:r>
      <w:r w:rsidRPr="0088359A">
        <w:t>, nepieciešamo ugunsdrošības kategoriju, siltuma un skaņas izolāciju un citus būves lietošanas mērķim būtiskus rādītājus.</w:t>
      </w:r>
    </w:p>
    <w:p w:rsidR="0088359A" w:rsidRPr="0088359A" w:rsidRDefault="0088359A" w:rsidP="0088359A">
      <w:pPr>
        <w:pStyle w:val="Parastais"/>
        <w:spacing w:after="120"/>
        <w:ind w:firstLine="720"/>
        <w:jc w:val="both"/>
      </w:pPr>
      <w:r w:rsidRPr="0088359A">
        <w:t>Jāveic projekta tehniskais raksturojums, kurā detalizēti sniegta informācija par projektā izmantotajiem tehnoloģiskajiem risinājumiem – izmantoto tehnoloģiju apraksts un tehnoloģiju vizuālais attēlojums, tehniskie parametri, inovācijas un jauninājumu apraksts un salīdzinājums pret tirgū līdz šim pielietotajām tehnoloģijām.</w:t>
      </w:r>
    </w:p>
    <w:p w:rsidR="0088359A" w:rsidRPr="0088359A" w:rsidRDefault="0088359A" w:rsidP="0088359A">
      <w:pPr>
        <w:pStyle w:val="Parastais"/>
        <w:suppressAutoHyphens/>
        <w:spacing w:after="120"/>
        <w:contextualSpacing/>
        <w:jc w:val="both"/>
        <w:rPr>
          <w:rFonts w:eastAsia="Calibri"/>
          <w:b/>
          <w:color w:val="000000"/>
        </w:rPr>
      </w:pPr>
      <w:r w:rsidRPr="0088359A">
        <w:rPr>
          <w:rFonts w:eastAsia="Calibri"/>
          <w:b/>
          <w:color w:val="000000"/>
        </w:rPr>
        <w:t>Ēku energoefektivitāte un dzīves cikla analīze:</w:t>
      </w:r>
    </w:p>
    <w:p w:rsidR="0088359A" w:rsidRPr="0088359A" w:rsidRDefault="0088359A" w:rsidP="0088359A">
      <w:pPr>
        <w:pStyle w:val="Parastais"/>
        <w:suppressAutoHyphens/>
        <w:spacing w:after="120"/>
        <w:ind w:firstLine="360"/>
        <w:contextualSpacing/>
        <w:jc w:val="both"/>
      </w:pPr>
      <w:r w:rsidRPr="0088359A">
        <w:t>Ēkas siltumenerģijas patēriņu projektēt ne lielāku, kā 25 kWh/m</w:t>
      </w:r>
      <w:r w:rsidRPr="0088359A">
        <w:rPr>
          <w:vertAlign w:val="superscript"/>
        </w:rPr>
        <w:t>2</w:t>
      </w:r>
      <w:r w:rsidRPr="0088359A">
        <w:t xml:space="preserve"> gadā, atbilstoši MK noteikumiem Nr. 348 “Ēkas energoefektivitātes aprēķina metode” un LBN002-15 “Ēku norobežojošo konstrukciju siltumtehnika”. </w:t>
      </w:r>
    </w:p>
    <w:p w:rsidR="0088359A" w:rsidRPr="0088359A" w:rsidRDefault="0088359A" w:rsidP="0088359A">
      <w:pPr>
        <w:pStyle w:val="Parastais"/>
        <w:ind w:firstLine="360"/>
        <w:jc w:val="both"/>
      </w:pPr>
      <w:r w:rsidRPr="0088359A">
        <w:lastRenderedPageBreak/>
        <w:t>Veikt ēkas dzīves cikla analīzi, izmantojot ISO 15686-5, ISO 14040 un 14044, EN 15978 vai līdzvērtīgas metodikas, sekojošās pozīcijās:</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projektēšanas un būvniecības izmaksu efektivitāte ēkas dzīves ciklā vismaz 20 (divdesmit) gadiem;</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iekārtu un materiālu dzīves cikla analīze  - apkopes un nomaiņas izmaksas 20 (divdesmit) gadu periodā. Veikt vismaz 3 (trīs) iekārtu alternatīvu salīdzinājumu.</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siltumenerģijas un elektroenerģijas izmaksas 20 (divdesmit) gadu periodā;</w:t>
      </w:r>
    </w:p>
    <w:p w:rsidR="0088359A" w:rsidRPr="0088359A" w:rsidRDefault="0088359A" w:rsidP="0088359A">
      <w:pPr>
        <w:pStyle w:val="Parastais"/>
        <w:numPr>
          <w:ilvl w:val="0"/>
          <w:numId w:val="2"/>
        </w:numPr>
        <w:suppressAutoHyphens/>
        <w:contextualSpacing/>
        <w:jc w:val="both"/>
        <w:rPr>
          <w:rFonts w:eastAsia="Calibri"/>
        </w:rPr>
      </w:pPr>
      <w:r w:rsidRPr="0088359A">
        <w:rPr>
          <w:rFonts w:eastAsia="Calibri"/>
        </w:rPr>
        <w:t>utilizācijas izmaksas.</w:t>
      </w:r>
    </w:p>
    <w:p w:rsidR="0088359A" w:rsidRPr="0088359A" w:rsidRDefault="0088359A" w:rsidP="0088359A">
      <w:pPr>
        <w:pStyle w:val="Parastais"/>
        <w:suppressAutoHyphens/>
        <w:ind w:firstLine="360"/>
        <w:contextualSpacing/>
        <w:jc w:val="both"/>
        <w:rPr>
          <w:rFonts w:eastAsia="Calibri"/>
        </w:rPr>
      </w:pPr>
      <w:r w:rsidRPr="0088359A">
        <w:rPr>
          <w:rFonts w:eastAsia="Calibri"/>
        </w:rPr>
        <w:t>Aprēķināt oglekļa dioksīda emisiju ierobežojumu no atjaunojamiem energoresursiem saražotās enerģijas daudzuma un patērētās enerģijas apjoma.</w:t>
      </w:r>
    </w:p>
    <w:p w:rsidR="0088359A" w:rsidRPr="0088359A" w:rsidRDefault="0088359A" w:rsidP="0088359A">
      <w:pPr>
        <w:pStyle w:val="Parastais"/>
        <w:suppressAutoHyphens/>
        <w:ind w:firstLine="360"/>
        <w:contextualSpacing/>
        <w:jc w:val="both"/>
        <w:rPr>
          <w:rFonts w:eastAsia="Calibri"/>
        </w:rPr>
      </w:pPr>
    </w:p>
    <w:p w:rsidR="0088359A" w:rsidRPr="0088359A" w:rsidRDefault="0088359A" w:rsidP="0088359A">
      <w:pPr>
        <w:pStyle w:val="Parastais"/>
        <w:suppressAutoHyphens/>
        <w:autoSpaceDE w:val="0"/>
        <w:ind w:firstLine="720"/>
        <w:jc w:val="both"/>
        <w:rPr>
          <w:bCs/>
          <w:szCs w:val="22"/>
        </w:rPr>
      </w:pPr>
      <w:r w:rsidRPr="0088359A">
        <w:rPr>
          <w:b/>
          <w:color w:val="000000"/>
          <w:szCs w:val="22"/>
        </w:rPr>
        <w:t>Plānotie līguma izpildes starptermiņi:</w:t>
      </w:r>
      <w:r w:rsidRPr="0088359A">
        <w:rPr>
          <w:b/>
          <w:bCs/>
          <w:szCs w:val="22"/>
        </w:rPr>
        <w:t xml:space="preserve"> </w:t>
      </w:r>
      <w:r w:rsidRPr="0088359A">
        <w:rPr>
          <w:bCs/>
          <w:szCs w:val="22"/>
        </w:rPr>
        <w:t xml:space="preserve"> </w:t>
      </w:r>
    </w:p>
    <w:p w:rsidR="0088359A" w:rsidRPr="0088359A" w:rsidRDefault="0088359A" w:rsidP="0088359A">
      <w:pPr>
        <w:pStyle w:val="Parastais"/>
        <w:numPr>
          <w:ilvl w:val="0"/>
          <w:numId w:val="9"/>
        </w:numPr>
        <w:suppressAutoHyphens/>
        <w:autoSpaceDE w:val="0"/>
        <w:ind w:left="709"/>
        <w:jc w:val="both"/>
        <w:rPr>
          <w:bCs/>
          <w:szCs w:val="22"/>
        </w:rPr>
      </w:pPr>
      <w:r w:rsidRPr="0088359A">
        <w:rPr>
          <w:b/>
          <w:bCs/>
          <w:szCs w:val="22"/>
        </w:rPr>
        <w:t>35 (trīsdesmit piecu)</w:t>
      </w:r>
      <w:r w:rsidRPr="0088359A">
        <w:rPr>
          <w:bCs/>
          <w:szCs w:val="22"/>
        </w:rPr>
        <w:t xml:space="preserve"> dienu laikā iesniegt pasūtītājam saskaņošanai vismaz 3 (trīs) ēkas telpu plānojuma variantus.</w:t>
      </w:r>
    </w:p>
    <w:p w:rsidR="0088359A" w:rsidRPr="0088359A" w:rsidRDefault="0088359A" w:rsidP="0088359A">
      <w:pPr>
        <w:pStyle w:val="Parastais"/>
        <w:numPr>
          <w:ilvl w:val="0"/>
          <w:numId w:val="8"/>
        </w:numPr>
        <w:suppressAutoHyphens/>
        <w:autoSpaceDE w:val="0"/>
        <w:ind w:left="709"/>
        <w:jc w:val="both"/>
        <w:rPr>
          <w:b/>
          <w:bCs/>
          <w:szCs w:val="22"/>
        </w:rPr>
      </w:pPr>
      <w:r w:rsidRPr="0088359A">
        <w:rPr>
          <w:b/>
          <w:bCs/>
          <w:szCs w:val="22"/>
        </w:rPr>
        <w:t xml:space="preserve">50 (piecdesmit) </w:t>
      </w:r>
      <w:r w:rsidRPr="0088359A">
        <w:rPr>
          <w:bCs/>
          <w:szCs w:val="22"/>
        </w:rPr>
        <w:t xml:space="preserve">kalendāro dienu laikā iesniegt pasūtītājam vismaz 3 (trīs) ārējās arhitektūras skiču variantus. </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80 (astoņdesmit)</w:t>
      </w:r>
      <w:r w:rsidRPr="0088359A">
        <w:rPr>
          <w:bCs/>
          <w:szCs w:val="22"/>
        </w:rPr>
        <w:t xml:space="preserve"> kalendāro dienu laikā iesniegt Būvvaldē izstrādātu būvprojektu minimālā sastāvā saskaņošanai.</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 xml:space="preserve">110 (viens simts desmit) </w:t>
      </w:r>
      <w:r w:rsidRPr="0088359A">
        <w:rPr>
          <w:bCs/>
          <w:szCs w:val="22"/>
        </w:rPr>
        <w:t>kalendāro dienu laikā iesniegt pasūtītājam gatavu arhitektūras daļu.</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140 (viens simts četrdesmit)</w:t>
      </w:r>
      <w:r w:rsidRPr="0088359A">
        <w:rPr>
          <w:bCs/>
          <w:szCs w:val="22"/>
        </w:rPr>
        <w:t xml:space="preserve"> kalendāro dienu laikā iesniegt Pasūtītājam gatavu būvkonstrukciju (t.sk. aprēķinu) sadaļu (BK).</w:t>
      </w:r>
    </w:p>
    <w:p w:rsidR="0088359A" w:rsidRPr="0088359A" w:rsidRDefault="0088359A" w:rsidP="0088359A">
      <w:pPr>
        <w:pStyle w:val="Parastais"/>
        <w:numPr>
          <w:ilvl w:val="0"/>
          <w:numId w:val="3"/>
        </w:numPr>
        <w:suppressAutoHyphens/>
        <w:autoSpaceDE w:val="0"/>
        <w:ind w:left="709"/>
        <w:jc w:val="both"/>
        <w:rPr>
          <w:bCs/>
          <w:szCs w:val="22"/>
        </w:rPr>
      </w:pPr>
      <w:r w:rsidRPr="0088359A">
        <w:rPr>
          <w:b/>
          <w:bCs/>
          <w:szCs w:val="22"/>
        </w:rPr>
        <w:t>180 (viens simts astoņdesmit)</w:t>
      </w:r>
      <w:r w:rsidRPr="0088359A">
        <w:rPr>
          <w:bCs/>
          <w:szCs w:val="22"/>
        </w:rPr>
        <w:t xml:space="preserve"> kalendāro dienu laikā iesniegt Pasūtītājam gatavu inženierrisinājumu daļu.</w:t>
      </w:r>
    </w:p>
    <w:p w:rsidR="0088359A" w:rsidRPr="0088359A" w:rsidRDefault="0088359A" w:rsidP="0088359A">
      <w:pPr>
        <w:pStyle w:val="Parastais"/>
        <w:numPr>
          <w:ilvl w:val="0"/>
          <w:numId w:val="3"/>
        </w:numPr>
        <w:suppressAutoHyphens/>
        <w:autoSpaceDE w:val="0"/>
        <w:spacing w:after="120"/>
        <w:ind w:left="709"/>
        <w:jc w:val="both"/>
        <w:rPr>
          <w:bCs/>
          <w:szCs w:val="22"/>
        </w:rPr>
      </w:pPr>
      <w:r w:rsidRPr="0088359A">
        <w:rPr>
          <w:b/>
          <w:bCs/>
          <w:szCs w:val="22"/>
        </w:rPr>
        <w:t xml:space="preserve"> 220 (divi simti divdesmit) </w:t>
      </w:r>
      <w:r w:rsidRPr="0088359A">
        <w:rPr>
          <w:bCs/>
          <w:szCs w:val="22"/>
        </w:rPr>
        <w:t xml:space="preserve">kalendāro dienu laikā no līguma parakstīšanas dienas iesniegt gatavu būvprojektu </w:t>
      </w:r>
      <w:r w:rsidR="00AE5ECC">
        <w:rPr>
          <w:bCs/>
          <w:szCs w:val="22"/>
        </w:rPr>
        <w:t>P</w:t>
      </w:r>
      <w:r w:rsidRPr="0088359A">
        <w:rPr>
          <w:bCs/>
          <w:szCs w:val="22"/>
        </w:rPr>
        <w:t xml:space="preserve">asūtītājam ekspertīzes veikšanai. </w:t>
      </w:r>
    </w:p>
    <w:p w:rsidR="0088359A" w:rsidRPr="0088359A" w:rsidRDefault="0088359A" w:rsidP="0088359A">
      <w:pPr>
        <w:pStyle w:val="Parastais"/>
        <w:suppressAutoHyphens/>
        <w:autoSpaceDE w:val="0"/>
        <w:spacing w:after="120"/>
        <w:jc w:val="both"/>
        <w:rPr>
          <w:bCs/>
          <w:szCs w:val="22"/>
        </w:rPr>
      </w:pPr>
      <w:r w:rsidRPr="0088359A">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88359A" w:rsidRPr="0088359A" w:rsidRDefault="0088359A" w:rsidP="0088359A">
      <w:pPr>
        <w:pStyle w:val="Parastais"/>
        <w:suppressAutoHyphens/>
        <w:autoSpaceDE w:val="0"/>
        <w:spacing w:after="240"/>
        <w:jc w:val="both"/>
        <w:rPr>
          <w:b/>
          <w:bCs/>
          <w:szCs w:val="22"/>
        </w:rPr>
      </w:pPr>
      <w:r w:rsidRPr="0088359A">
        <w:rPr>
          <w:bCs/>
          <w:szCs w:val="22"/>
        </w:rPr>
        <w:t xml:space="preserve">Būvvalde projekta nosacījumu izpildi izskata mēneša laikā, tāpēc </w:t>
      </w:r>
      <w:r w:rsidRPr="0088359A">
        <w:rPr>
          <w:b/>
          <w:bCs/>
          <w:szCs w:val="22"/>
        </w:rPr>
        <w:t>būvprojekta izstrādes gala izpildes termiņš ir 250 (divi simti piecdesmit)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88359A" w:rsidRPr="0088359A" w:rsidTr="00BA0BBD">
        <w:tc>
          <w:tcPr>
            <w:tcW w:w="695" w:type="dxa"/>
            <w:shd w:val="clear" w:color="auto" w:fill="auto"/>
            <w:vAlign w:val="center"/>
          </w:tcPr>
          <w:p w:rsidR="0088359A" w:rsidRPr="0088359A" w:rsidRDefault="0088359A" w:rsidP="0088359A">
            <w:pPr>
              <w:pStyle w:val="Parastais"/>
              <w:jc w:val="center"/>
              <w:rPr>
                <w:b/>
                <w:caps/>
              </w:rPr>
            </w:pPr>
            <w:r w:rsidRPr="0088359A">
              <w:rPr>
                <w:b/>
                <w:caps/>
              </w:rPr>
              <w:t>1.</w:t>
            </w:r>
          </w:p>
        </w:tc>
        <w:tc>
          <w:tcPr>
            <w:tcW w:w="8769" w:type="dxa"/>
            <w:gridSpan w:val="2"/>
            <w:shd w:val="clear" w:color="auto" w:fill="auto"/>
          </w:tcPr>
          <w:p w:rsidR="0088359A" w:rsidRPr="0088359A" w:rsidRDefault="0088359A" w:rsidP="0088359A">
            <w:pPr>
              <w:pStyle w:val="Parastais"/>
              <w:rPr>
                <w:b/>
                <w:caps/>
              </w:rPr>
            </w:pPr>
            <w:r w:rsidRPr="0088359A">
              <w:rPr>
                <w:b/>
                <w:caps/>
              </w:rPr>
              <w:t>Vispārīgie dati par objektu</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Nosaukums</w:t>
            </w:r>
          </w:p>
        </w:tc>
        <w:tc>
          <w:tcPr>
            <w:tcW w:w="6350" w:type="dxa"/>
            <w:shd w:val="clear" w:color="auto" w:fill="auto"/>
          </w:tcPr>
          <w:p w:rsidR="0088359A" w:rsidRPr="0088359A" w:rsidRDefault="0088359A" w:rsidP="0088359A">
            <w:pPr>
              <w:pStyle w:val="Parastais"/>
              <w:rPr>
                <w:rFonts w:ascii="Arial" w:hAnsi="Arial" w:cs="Arial"/>
                <w:i/>
                <w:sz w:val="22"/>
                <w:szCs w:val="22"/>
              </w:rPr>
            </w:pPr>
            <w:r w:rsidRPr="0088359A">
              <w:rPr>
                <w:rFonts w:ascii="Arial" w:hAnsi="Arial" w:cs="Arial"/>
                <w:b/>
                <w:bCs/>
                <w:i/>
                <w:sz w:val="22"/>
                <w:szCs w:val="22"/>
              </w:rPr>
              <w:t xml:space="preserve">“Gulbenes </w:t>
            </w:r>
            <w:r w:rsidR="00303333">
              <w:rPr>
                <w:rFonts w:ascii="Arial" w:hAnsi="Arial" w:cs="Arial"/>
                <w:b/>
                <w:bCs/>
                <w:i/>
                <w:sz w:val="22"/>
                <w:szCs w:val="22"/>
              </w:rPr>
              <w:t xml:space="preserve">novada </w:t>
            </w:r>
            <w:r w:rsidRPr="0088359A">
              <w:rPr>
                <w:rFonts w:ascii="Arial" w:hAnsi="Arial" w:cs="Arial"/>
                <w:b/>
                <w:bCs/>
                <w:i/>
                <w:sz w:val="22"/>
                <w:szCs w:val="22"/>
              </w:rPr>
              <w:t xml:space="preserve">valsts ģimnāzijas stadiona </w:t>
            </w:r>
            <w:proofErr w:type="spellStart"/>
            <w:r w:rsidR="00067F35">
              <w:rPr>
                <w:rFonts w:ascii="Arial" w:hAnsi="Arial" w:cs="Arial"/>
                <w:b/>
                <w:bCs/>
                <w:i/>
                <w:sz w:val="22"/>
                <w:szCs w:val="22"/>
              </w:rPr>
              <w:t>multifunkcionālas</w:t>
            </w:r>
            <w:proofErr w:type="spellEnd"/>
            <w:r w:rsidR="00067F35">
              <w:rPr>
                <w:rFonts w:ascii="Arial" w:hAnsi="Arial" w:cs="Arial"/>
                <w:b/>
                <w:bCs/>
                <w:i/>
                <w:sz w:val="22"/>
                <w:szCs w:val="22"/>
              </w:rPr>
              <w:t xml:space="preserve"> </w:t>
            </w:r>
            <w:proofErr w:type="spellStart"/>
            <w:r w:rsidR="002370B6">
              <w:rPr>
                <w:rFonts w:ascii="Arial" w:hAnsi="Arial" w:cs="Arial"/>
                <w:b/>
                <w:bCs/>
                <w:i/>
                <w:sz w:val="22"/>
                <w:szCs w:val="22"/>
              </w:rPr>
              <w:t>plašizklaides</w:t>
            </w:r>
            <w:proofErr w:type="spellEnd"/>
            <w:r w:rsidR="002370B6">
              <w:rPr>
                <w:rFonts w:ascii="Arial" w:hAnsi="Arial" w:cs="Arial"/>
                <w:b/>
                <w:bCs/>
                <w:i/>
                <w:sz w:val="22"/>
                <w:szCs w:val="22"/>
              </w:rPr>
              <w:t xml:space="preserve"> </w:t>
            </w:r>
            <w:r w:rsidRPr="0088359A">
              <w:rPr>
                <w:rFonts w:ascii="Arial" w:hAnsi="Arial" w:cs="Arial"/>
                <w:b/>
                <w:bCs/>
                <w:i/>
                <w:sz w:val="22"/>
                <w:szCs w:val="22"/>
              </w:rPr>
              <w:t>ēkas būvniecība” būvprojekta izstrāde un autoruzraudzība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1.2</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jam</w:t>
            </w:r>
            <w:r w:rsidRPr="0088359A">
              <w:rPr>
                <w:rFonts w:ascii="Arial,Italic" w:eastAsia="Arial,Italic" w:hAnsi="Arial" w:cs="Arial,Italic" w:hint="eastAsia"/>
                <w:iCs/>
                <w:color w:val="333333"/>
                <w:sz w:val="20"/>
                <w:szCs w:val="20"/>
              </w:rPr>
              <w:t>ā</w:t>
            </w:r>
            <w:r w:rsidRPr="0088359A">
              <w:rPr>
                <w:rFonts w:ascii="Arial,Italic" w:eastAsia="Arial,Italic" w:hAnsi="Arial" w:cs="Arial,Italic"/>
                <w:iCs/>
                <w:color w:val="333333"/>
                <w:sz w:val="20"/>
                <w:szCs w:val="20"/>
              </w:rPr>
              <w:t xml:space="preserve"> </w:t>
            </w:r>
            <w:r w:rsidRPr="0088359A">
              <w:rPr>
                <w:rFonts w:ascii="Arial" w:hAnsi="Arial" w:cs="Arial"/>
                <w:iCs/>
                <w:color w:val="333333"/>
                <w:sz w:val="20"/>
                <w:szCs w:val="20"/>
              </w:rPr>
              <w:t>objekta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adrese</w:t>
            </w:r>
          </w:p>
        </w:tc>
        <w:tc>
          <w:tcPr>
            <w:tcW w:w="6350" w:type="dxa"/>
            <w:shd w:val="clear" w:color="auto" w:fill="auto"/>
          </w:tcPr>
          <w:p w:rsidR="0088359A" w:rsidRPr="0088359A" w:rsidRDefault="0088359A" w:rsidP="009971AE">
            <w:pPr>
              <w:pStyle w:val="Parastais"/>
              <w:tabs>
                <w:tab w:val="left" w:pos="3406"/>
              </w:tabs>
              <w:autoSpaceDE w:val="0"/>
              <w:autoSpaceDN w:val="0"/>
              <w:adjustRightInd w:val="0"/>
              <w:rPr>
                <w:rFonts w:ascii="Arial" w:hAnsi="Arial" w:cs="Arial"/>
                <w:iCs/>
                <w:color w:val="333333"/>
                <w:sz w:val="20"/>
                <w:szCs w:val="20"/>
              </w:rPr>
            </w:pPr>
            <w:r w:rsidRPr="0088359A">
              <w:rPr>
                <w:rFonts w:ascii="Arial" w:hAnsi="Arial" w:cs="Arial"/>
                <w:sz w:val="20"/>
                <w:szCs w:val="20"/>
              </w:rPr>
              <w:t>O.</w:t>
            </w:r>
            <w:r w:rsidR="00067F35">
              <w:rPr>
                <w:rFonts w:ascii="Arial" w:hAnsi="Arial" w:cs="Arial"/>
                <w:sz w:val="20"/>
                <w:szCs w:val="20"/>
              </w:rPr>
              <w:t xml:space="preserve"> </w:t>
            </w:r>
            <w:r w:rsidRPr="0088359A">
              <w:rPr>
                <w:rFonts w:ascii="Arial" w:hAnsi="Arial" w:cs="Arial"/>
                <w:sz w:val="20"/>
                <w:szCs w:val="20"/>
              </w:rPr>
              <w:t>Kalpaka iela 1</w:t>
            </w:r>
            <w:r w:rsidR="009971AE">
              <w:rPr>
                <w:rFonts w:ascii="Arial" w:hAnsi="Arial" w:cs="Arial"/>
                <w:sz w:val="20"/>
                <w:szCs w:val="20"/>
              </w:rPr>
              <w:t>A</w:t>
            </w:r>
            <w:r w:rsidRPr="0088359A">
              <w:rPr>
                <w:rFonts w:ascii="Arial" w:hAnsi="Arial" w:cs="Arial"/>
                <w:sz w:val="20"/>
                <w:szCs w:val="20"/>
              </w:rPr>
              <w:t>, Gulbene, Gulbenes novads.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1.3</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xml:space="preserve">Zemes gabala </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pašnieks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 xml:space="preserve">Gulbenes novada pašvaldība, </w:t>
            </w:r>
            <w:proofErr w:type="spellStart"/>
            <w:r w:rsidRPr="0088359A">
              <w:rPr>
                <w:rFonts w:ascii="Arial" w:hAnsi="Arial" w:cs="Arial"/>
                <w:sz w:val="20"/>
                <w:szCs w:val="20"/>
              </w:rPr>
              <w:t>Reģ</w:t>
            </w:r>
            <w:proofErr w:type="spellEnd"/>
            <w:r w:rsidRPr="0088359A">
              <w:rPr>
                <w:rFonts w:ascii="Arial" w:hAnsi="Arial" w:cs="Arial"/>
                <w:sz w:val="20"/>
                <w:szCs w:val="20"/>
              </w:rPr>
              <w:t>. Nr. 90009116327</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sz w:val="20"/>
                <w:szCs w:val="20"/>
              </w:rPr>
              <w:t>Ābeļu iela 2, Gulbene, Gulbenes nov., LV-4401</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1.4</w:t>
            </w:r>
          </w:p>
        </w:tc>
        <w:tc>
          <w:tcPr>
            <w:tcW w:w="2419" w:type="dxa"/>
            <w:shd w:val="clear" w:color="auto" w:fill="auto"/>
            <w:vAlign w:val="center"/>
          </w:tcPr>
          <w:p w:rsidR="0088359A" w:rsidRPr="0088359A" w:rsidRDefault="0088359A" w:rsidP="0088359A">
            <w:pPr>
              <w:pStyle w:val="Parastais"/>
              <w:autoSpaceDE w:val="0"/>
              <w:autoSpaceDN w:val="0"/>
              <w:adjustRightInd w:val="0"/>
              <w:rPr>
                <w:rFonts w:ascii="Arial" w:eastAsia="Arial,Italic" w:hAnsi="Arial" w:cs="Arial"/>
                <w:iCs/>
                <w:color w:val="333333"/>
                <w:sz w:val="20"/>
                <w:szCs w:val="20"/>
              </w:rPr>
            </w:pPr>
            <w:r w:rsidRPr="0088359A">
              <w:rPr>
                <w:rFonts w:ascii="Arial,Italic" w:eastAsia="Arial,Italic" w:cs="Arial,Italic" w:hint="eastAsia"/>
                <w:iCs/>
                <w:color w:val="333333"/>
                <w:sz w:val="20"/>
                <w:szCs w:val="20"/>
              </w:rPr>
              <w:t>Ī</w:t>
            </w:r>
            <w:r w:rsidRPr="0088359A">
              <w:rPr>
                <w:rFonts w:ascii="Arial" w:eastAsia="Arial,Italic" w:hAnsi="Arial" w:cs="Arial"/>
                <w:iCs/>
                <w:color w:val="333333"/>
                <w:sz w:val="20"/>
                <w:szCs w:val="20"/>
              </w:rPr>
              <w:t>pašuma ties</w:t>
            </w:r>
            <w:r w:rsidRPr="0088359A">
              <w:rPr>
                <w:rFonts w:ascii="Arial,Italic" w:eastAsia="Arial,Italic" w:cs="Arial,Italic" w:hint="eastAsia"/>
                <w:iCs/>
                <w:color w:val="333333"/>
                <w:sz w:val="20"/>
                <w:szCs w:val="20"/>
              </w:rPr>
              <w:t>ī</w:t>
            </w:r>
            <w:r w:rsidRPr="0088359A">
              <w:rPr>
                <w:rFonts w:ascii="Arial" w:eastAsia="Arial,Italic" w:hAnsi="Arial" w:cs="Arial"/>
                <w:iCs/>
                <w:color w:val="333333"/>
                <w:sz w:val="20"/>
                <w:szCs w:val="20"/>
              </w:rPr>
              <w:t>bas</w:t>
            </w:r>
          </w:p>
          <w:p w:rsidR="0088359A" w:rsidRPr="0088359A" w:rsidRDefault="0088359A" w:rsidP="0088359A">
            <w:pPr>
              <w:pStyle w:val="Parastais"/>
            </w:pPr>
            <w:r w:rsidRPr="0088359A">
              <w:rPr>
                <w:rFonts w:ascii="Arial" w:eastAsia="Arial,Italic" w:hAnsi="Arial" w:cs="Arial"/>
                <w:iCs/>
                <w:color w:val="333333"/>
                <w:sz w:val="20"/>
                <w:szCs w:val="20"/>
              </w:rPr>
              <w:t>apliecinoši dokumenti</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Zemesgrāmatu apliecība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1.5</w:t>
            </w:r>
          </w:p>
        </w:tc>
        <w:tc>
          <w:tcPr>
            <w:tcW w:w="2419" w:type="dxa"/>
            <w:shd w:val="clear" w:color="auto" w:fill="auto"/>
            <w:vAlign w:val="center"/>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Būves kadastra</w:t>
            </w:r>
          </w:p>
          <w:p w:rsidR="0088359A" w:rsidRPr="0088359A" w:rsidRDefault="0088359A" w:rsidP="0088359A">
            <w:pPr>
              <w:pStyle w:val="Parastais"/>
            </w:pPr>
            <w:r w:rsidRPr="0088359A">
              <w:rPr>
                <w:rFonts w:ascii="Arial" w:hAnsi="Arial" w:cs="Arial"/>
                <w:iCs/>
                <w:color w:val="333333"/>
                <w:sz w:val="20"/>
                <w:szCs w:val="20"/>
              </w:rPr>
              <w:t>apz</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m</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jums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5001 005 0117 001</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1.6</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Projekta pas</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t</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t</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js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Gulbenes novada pašvaldība,</w:t>
            </w:r>
          </w:p>
          <w:p w:rsidR="0088359A" w:rsidRPr="0088359A" w:rsidRDefault="0088359A" w:rsidP="0088359A">
            <w:pPr>
              <w:pStyle w:val="Parastais"/>
              <w:rPr>
                <w:rFonts w:ascii="Arial" w:hAnsi="Arial" w:cs="Arial"/>
                <w:sz w:val="20"/>
                <w:szCs w:val="20"/>
              </w:rPr>
            </w:pPr>
            <w:r w:rsidRPr="0088359A">
              <w:rPr>
                <w:rFonts w:ascii="Arial" w:hAnsi="Arial" w:cs="Arial"/>
                <w:sz w:val="20"/>
                <w:szCs w:val="20"/>
              </w:rPr>
              <w:t>Ābeļu iela 2, Gulbene, Gulbenes nov., LV-4401</w:t>
            </w:r>
          </w:p>
          <w:p w:rsidR="0088359A" w:rsidRPr="0088359A" w:rsidRDefault="0088359A" w:rsidP="0088359A">
            <w:pPr>
              <w:pStyle w:val="Parastais"/>
              <w:rPr>
                <w:rFonts w:ascii="Arial" w:hAnsi="Arial" w:cs="Arial"/>
                <w:sz w:val="20"/>
                <w:szCs w:val="20"/>
              </w:rPr>
            </w:pPr>
            <w:r w:rsidRPr="0088359A">
              <w:rPr>
                <w:rFonts w:ascii="Arial" w:hAnsi="Arial" w:cs="Arial"/>
                <w:sz w:val="20"/>
                <w:szCs w:val="20"/>
              </w:rPr>
              <w:t>Tālrunis: 64497710</w:t>
            </w:r>
          </w:p>
          <w:p w:rsidR="0088359A" w:rsidRPr="0088359A" w:rsidRDefault="0088359A" w:rsidP="0088359A">
            <w:pPr>
              <w:pStyle w:val="Parastais"/>
              <w:rPr>
                <w:rFonts w:ascii="Arial" w:hAnsi="Arial" w:cs="Arial"/>
                <w:iCs/>
                <w:color w:val="333333"/>
                <w:sz w:val="20"/>
                <w:szCs w:val="20"/>
              </w:rPr>
            </w:pPr>
            <w:r w:rsidRPr="0088359A">
              <w:rPr>
                <w:rFonts w:ascii="Arial" w:hAnsi="Arial" w:cs="Arial"/>
                <w:sz w:val="20"/>
                <w:szCs w:val="20"/>
              </w:rPr>
              <w:t xml:space="preserve">e-pasts: </w:t>
            </w:r>
            <w:hyperlink r:id="rId11" w:history="1">
              <w:r w:rsidRPr="0088359A">
                <w:rPr>
                  <w:rFonts w:ascii="Arial" w:hAnsi="Arial" w:cs="Arial"/>
                  <w:color w:val="0000FF"/>
                  <w:sz w:val="20"/>
                  <w:szCs w:val="20"/>
                  <w:u w:val="single"/>
                </w:rPr>
                <w:t>dome@gulbene.lv</w:t>
              </w:r>
            </w:hyperlink>
          </w:p>
        </w:tc>
      </w:tr>
      <w:tr w:rsidR="0088359A" w:rsidRPr="0088359A" w:rsidTr="00BA0BBD">
        <w:tc>
          <w:tcPr>
            <w:tcW w:w="695" w:type="dxa"/>
            <w:shd w:val="clear" w:color="auto" w:fill="auto"/>
          </w:tcPr>
          <w:p w:rsidR="0088359A" w:rsidRPr="0088359A" w:rsidRDefault="0088359A" w:rsidP="0088359A">
            <w:pPr>
              <w:pStyle w:val="Parastais"/>
              <w:jc w:val="center"/>
            </w:pPr>
            <w:r w:rsidRPr="0088359A">
              <w:t>1.7</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Pasūtītāja atbildīgais pārstāvis</w:t>
            </w:r>
          </w:p>
        </w:tc>
        <w:tc>
          <w:tcPr>
            <w:tcW w:w="6350" w:type="dxa"/>
            <w:shd w:val="clear" w:color="auto" w:fill="auto"/>
          </w:tcPr>
          <w:p w:rsidR="0088359A" w:rsidRPr="0088359A" w:rsidRDefault="0088359A" w:rsidP="0088359A">
            <w:pPr>
              <w:pStyle w:val="Parastais"/>
              <w:rPr>
                <w:rFonts w:ascii="Arial" w:hAnsi="Arial" w:cs="Arial"/>
                <w:sz w:val="20"/>
                <w:szCs w:val="20"/>
              </w:rPr>
            </w:pPr>
            <w:r w:rsidRPr="0088359A">
              <w:rPr>
                <w:rFonts w:ascii="Arial" w:hAnsi="Arial" w:cs="Arial"/>
                <w:sz w:val="20"/>
                <w:szCs w:val="20"/>
              </w:rPr>
              <w:t xml:space="preserve">Gulbenes novada </w:t>
            </w:r>
            <w:r w:rsidR="00ED7EE9">
              <w:rPr>
                <w:rFonts w:ascii="Arial" w:hAnsi="Arial" w:cs="Arial"/>
                <w:sz w:val="20"/>
                <w:szCs w:val="20"/>
              </w:rPr>
              <w:t xml:space="preserve">pašvaldības </w:t>
            </w:r>
            <w:r w:rsidRPr="0088359A">
              <w:rPr>
                <w:rFonts w:ascii="Arial" w:hAnsi="Arial" w:cs="Arial"/>
                <w:sz w:val="20"/>
                <w:szCs w:val="20"/>
              </w:rPr>
              <w:t>Attīstības un projektu nodaļas vadītājs</w:t>
            </w:r>
          </w:p>
          <w:p w:rsidR="0088359A" w:rsidRPr="0088359A" w:rsidRDefault="0088359A" w:rsidP="0088359A">
            <w:pPr>
              <w:pStyle w:val="Parastais"/>
              <w:rPr>
                <w:rFonts w:ascii="Arial" w:hAnsi="Arial" w:cs="Arial"/>
                <w:sz w:val="20"/>
                <w:szCs w:val="20"/>
              </w:rPr>
            </w:pPr>
            <w:r w:rsidRPr="0088359A">
              <w:rPr>
                <w:rFonts w:ascii="Arial" w:hAnsi="Arial" w:cs="Arial"/>
                <w:sz w:val="20"/>
                <w:szCs w:val="20"/>
              </w:rPr>
              <w:t>Jānis Barinskis</w:t>
            </w:r>
          </w:p>
          <w:p w:rsidR="0088359A" w:rsidRPr="0088359A" w:rsidRDefault="003B759F" w:rsidP="0088359A">
            <w:pPr>
              <w:pStyle w:val="Parastais"/>
              <w:rPr>
                <w:rFonts w:ascii="Arial" w:hAnsi="Arial" w:cs="Arial"/>
                <w:sz w:val="20"/>
                <w:szCs w:val="20"/>
              </w:rPr>
            </w:pPr>
            <w:hyperlink r:id="rId12" w:history="1">
              <w:r w:rsidR="0088359A" w:rsidRPr="0088359A">
                <w:rPr>
                  <w:rFonts w:ascii="Arial" w:hAnsi="Arial" w:cs="Arial"/>
                  <w:color w:val="0000FF"/>
                  <w:sz w:val="22"/>
                  <w:u w:val="single"/>
                </w:rPr>
                <w:t>janis.barinskis</w:t>
              </w:r>
              <w:r w:rsidR="0088359A" w:rsidRPr="0088359A">
                <w:rPr>
                  <w:rFonts w:ascii="Arial" w:hAnsi="Arial" w:cs="Arial"/>
                  <w:color w:val="0000FF"/>
                  <w:sz w:val="20"/>
                  <w:szCs w:val="20"/>
                  <w:u w:val="single"/>
                </w:rPr>
                <w:t>@gulbene.lv</w:t>
              </w:r>
            </w:hyperlink>
          </w:p>
          <w:p w:rsidR="0088359A" w:rsidRPr="0088359A" w:rsidRDefault="0088359A" w:rsidP="0088359A">
            <w:pPr>
              <w:pStyle w:val="Parastais"/>
              <w:rPr>
                <w:rFonts w:ascii="Arial" w:hAnsi="Arial" w:cs="Arial"/>
                <w:iCs/>
                <w:color w:val="333333"/>
                <w:sz w:val="20"/>
                <w:szCs w:val="20"/>
              </w:rPr>
            </w:pPr>
            <w:r w:rsidRPr="0088359A">
              <w:rPr>
                <w:rFonts w:ascii="Arial" w:hAnsi="Arial" w:cs="Arial"/>
                <w:sz w:val="20"/>
                <w:szCs w:val="20"/>
              </w:rPr>
              <w:t>t. 26467459</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1.8</w:t>
            </w:r>
          </w:p>
        </w:tc>
        <w:tc>
          <w:tcPr>
            <w:tcW w:w="2419" w:type="dxa"/>
            <w:shd w:val="clear" w:color="auto" w:fill="auto"/>
            <w:vAlign w:val="center"/>
          </w:tcPr>
          <w:p w:rsidR="0088359A" w:rsidRPr="0088359A" w:rsidRDefault="0088359A" w:rsidP="0088359A">
            <w:pPr>
              <w:pStyle w:val="Parastais"/>
            </w:pPr>
            <w:r w:rsidRPr="0088359A">
              <w:rPr>
                <w:rFonts w:ascii="Arial" w:hAnsi="Arial" w:cs="Arial"/>
                <w:iCs/>
                <w:color w:val="333333"/>
                <w:sz w:val="20"/>
                <w:szCs w:val="20"/>
              </w:rPr>
              <w:t>Ēkas plānotā kopējā projektējamā platība</w:t>
            </w:r>
          </w:p>
        </w:tc>
        <w:tc>
          <w:tcPr>
            <w:tcW w:w="6350" w:type="dxa"/>
            <w:shd w:val="clear" w:color="auto" w:fill="auto"/>
          </w:tcPr>
          <w:p w:rsidR="0088359A" w:rsidRPr="0088359A" w:rsidRDefault="0088359A" w:rsidP="0088359A">
            <w:pPr>
              <w:pStyle w:val="Parastais"/>
              <w:rPr>
                <w:rFonts w:ascii="Arial" w:hAnsi="Arial" w:cs="Arial"/>
                <w:color w:val="FF0000"/>
                <w:sz w:val="20"/>
                <w:szCs w:val="20"/>
              </w:rPr>
            </w:pPr>
            <w:r w:rsidRPr="0088359A">
              <w:rPr>
                <w:rFonts w:ascii="Arial" w:hAnsi="Arial" w:cs="Arial"/>
                <w:iCs/>
                <w:color w:val="333333"/>
                <w:sz w:val="20"/>
                <w:szCs w:val="20"/>
              </w:rPr>
              <w:t>3420 m</w:t>
            </w:r>
            <w:r w:rsidRPr="0088359A">
              <w:rPr>
                <w:rFonts w:ascii="Arial" w:hAnsi="Arial" w:cs="Arial"/>
                <w:iCs/>
                <w:color w:val="333333"/>
                <w:sz w:val="20"/>
                <w:szCs w:val="20"/>
                <w:vertAlign w:val="superscript"/>
              </w:rPr>
              <w:t>2</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1.9</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šanas m</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r</w:t>
            </w:r>
            <w:r w:rsidRPr="0088359A">
              <w:rPr>
                <w:rFonts w:ascii="Arial,Italic" w:eastAsia="Arial,Italic" w:hAnsi="Arial" w:cs="Arial,Italic"/>
                <w:iCs/>
                <w:color w:val="333333"/>
                <w:sz w:val="20"/>
                <w:szCs w:val="20"/>
              </w:rPr>
              <w:t>ķ</w:t>
            </w:r>
            <w:r w:rsidRPr="0088359A">
              <w:rPr>
                <w:rFonts w:ascii="Arial" w:hAnsi="Arial" w:cs="Arial"/>
                <w:iCs/>
                <w:color w:val="333333"/>
                <w:sz w:val="20"/>
                <w:szCs w:val="20"/>
              </w:rPr>
              <w:t>is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 xml:space="preserve">Izstrādāt </w:t>
            </w:r>
            <w:r w:rsidR="00F512EA">
              <w:rPr>
                <w:rFonts w:ascii="Arial" w:hAnsi="Arial" w:cs="Arial"/>
                <w:iCs/>
                <w:color w:val="333333"/>
                <w:sz w:val="20"/>
                <w:szCs w:val="20"/>
              </w:rPr>
              <w:t xml:space="preserve">multifunkcionālu </w:t>
            </w:r>
            <w:r w:rsidRPr="0088359A">
              <w:rPr>
                <w:rFonts w:ascii="Arial" w:hAnsi="Arial" w:cs="Arial"/>
                <w:iCs/>
                <w:color w:val="333333"/>
                <w:sz w:val="20"/>
                <w:szCs w:val="20"/>
              </w:rPr>
              <w:t>p</w:t>
            </w:r>
            <w:r w:rsidR="00634540">
              <w:rPr>
                <w:rFonts w:ascii="Arial" w:hAnsi="Arial" w:cs="Arial"/>
                <w:iCs/>
                <w:color w:val="333333"/>
                <w:sz w:val="20"/>
                <w:szCs w:val="20"/>
              </w:rPr>
              <w:t>l</w:t>
            </w:r>
            <w:r w:rsidRPr="0088359A">
              <w:rPr>
                <w:rFonts w:ascii="Arial" w:hAnsi="Arial" w:cs="Arial"/>
                <w:iCs/>
                <w:color w:val="333333"/>
                <w:sz w:val="20"/>
                <w:szCs w:val="20"/>
              </w:rPr>
              <w:t xml:space="preserve">ašizklaides pasākumu ēkas būvprojektu, </w:t>
            </w:r>
            <w:r w:rsidRPr="0088359A">
              <w:rPr>
                <w:rFonts w:ascii="Arial" w:hAnsi="Arial" w:cs="Arial"/>
                <w:iCs/>
                <w:color w:val="333333"/>
                <w:sz w:val="20"/>
                <w:szCs w:val="20"/>
              </w:rPr>
              <w:lastRenderedPageBreak/>
              <w:t>kura ir enerģētiski pašpietiekama, ar zemu enerģijas patēriņu. Nepieciešamais enerģijas apjoms ēkas inženiertehniskajām sistēmām, kas nodrošina apkuri, dzesēšanu (un gaisa sausināšanu), ventilāciju (un gaisa mitrināšanu) un karstā ūdens apgādi, tiek saražots, izmantojot atjaunojamo energoresursu tehnoloģijas</w:t>
            </w:r>
            <w:r w:rsidR="00634540">
              <w:rPr>
                <w:rFonts w:ascii="Arial" w:hAnsi="Arial" w:cs="Arial"/>
                <w:iCs/>
                <w:color w:val="333333"/>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1.10</w:t>
            </w:r>
          </w:p>
        </w:tc>
        <w:tc>
          <w:tcPr>
            <w:tcW w:w="2419" w:type="dxa"/>
            <w:shd w:val="clear" w:color="auto" w:fill="auto"/>
            <w:vAlign w:val="center"/>
          </w:tcPr>
          <w:p w:rsidR="0088359A" w:rsidRPr="0088359A" w:rsidRDefault="0088359A" w:rsidP="0088359A">
            <w:pPr>
              <w:pStyle w:val="Parastais"/>
              <w:rPr>
                <w:rFonts w:ascii="Arial" w:hAnsi="Arial" w:cs="Arial"/>
              </w:rPr>
            </w:pPr>
            <w:r w:rsidRPr="0088359A">
              <w:rPr>
                <w:rFonts w:ascii="Arial" w:eastAsia="Arial,Italic" w:hAnsi="Arial" w:cs="Arial"/>
                <w:iCs/>
                <w:sz w:val="20"/>
                <w:szCs w:val="20"/>
              </w:rPr>
              <w:t>Ēkas projektējamā daļa</w:t>
            </w:r>
          </w:p>
        </w:tc>
        <w:tc>
          <w:tcPr>
            <w:tcW w:w="6350" w:type="dxa"/>
            <w:shd w:val="clear" w:color="auto" w:fill="auto"/>
          </w:tcPr>
          <w:p w:rsidR="0088359A" w:rsidRPr="0088359A" w:rsidRDefault="0088359A" w:rsidP="0088359A">
            <w:pPr>
              <w:pStyle w:val="Parastais"/>
              <w:jc w:val="both"/>
              <w:rPr>
                <w:rFonts w:ascii="Arial" w:eastAsia="Arial,Italic" w:hAnsi="Arial" w:cs="Arial"/>
                <w:iCs/>
                <w:sz w:val="20"/>
                <w:szCs w:val="20"/>
              </w:rPr>
            </w:pPr>
            <w:r w:rsidRPr="0088359A">
              <w:rPr>
                <w:rFonts w:ascii="Arial" w:eastAsia="Arial,Italic" w:hAnsi="Arial" w:cs="Arial"/>
                <w:iCs/>
                <w:sz w:val="20"/>
                <w:szCs w:val="20"/>
              </w:rPr>
              <w:t>Projekta ietvaros veikt zemas enerģijas patēriņa</w:t>
            </w:r>
            <w:r w:rsidR="002370B6">
              <w:rPr>
                <w:rFonts w:ascii="Arial" w:eastAsia="Arial,Italic" w:hAnsi="Arial" w:cs="Arial"/>
                <w:iCs/>
                <w:sz w:val="20"/>
                <w:szCs w:val="20"/>
              </w:rPr>
              <w:t xml:space="preserve"> multifunkcionālas plašizklaides pasākumu</w:t>
            </w:r>
            <w:r w:rsidRPr="0088359A">
              <w:rPr>
                <w:rFonts w:ascii="Arial" w:eastAsia="Arial,Italic" w:hAnsi="Arial" w:cs="Arial"/>
                <w:iCs/>
                <w:sz w:val="20"/>
                <w:szCs w:val="20"/>
              </w:rPr>
              <w:t xml:space="preserve"> ēkas būvprojekta izstrādi, kurai paredzēts:</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izmantot autonomu atjaunojamo energoresursu tehnoloģij</w:t>
            </w:r>
            <w:r w:rsidR="007B5297">
              <w:rPr>
                <w:rFonts w:ascii="Arial" w:eastAsia="Arial,Italic" w:hAnsi="Arial" w:cs="Arial"/>
                <w:iCs/>
                <w:sz w:val="20"/>
                <w:szCs w:val="20"/>
              </w:rPr>
              <w:t>as – saules paneļi, kanalizācijas siltums un citas līdzīgas tehnoloģijas pēc projektētāja ieskatiem</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pasīvas dzesēšanas sistēmas</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Virsūdens savākšana un izmantošana ēkā un tai pieguļošā teritorijā</w:t>
            </w:r>
          </w:p>
          <w:p w:rsidR="0088359A" w:rsidRPr="0088359A" w:rsidRDefault="0088359A" w:rsidP="0088359A">
            <w:pPr>
              <w:pStyle w:val="Parastais"/>
              <w:numPr>
                <w:ilvl w:val="0"/>
                <w:numId w:val="4"/>
              </w:numPr>
              <w:ind w:left="283" w:hanging="218"/>
              <w:jc w:val="both"/>
              <w:rPr>
                <w:rFonts w:ascii="Arial" w:hAnsi="Arial" w:cs="Arial"/>
                <w:sz w:val="20"/>
                <w:szCs w:val="20"/>
              </w:rPr>
            </w:pPr>
            <w:r w:rsidRPr="0088359A">
              <w:rPr>
                <w:rFonts w:ascii="Arial" w:eastAsia="Arial,Italic" w:hAnsi="Arial" w:cs="Arial"/>
                <w:iCs/>
                <w:sz w:val="20"/>
                <w:szCs w:val="20"/>
              </w:rPr>
              <w:t xml:space="preserve"> Viedās vadības un kontroles risinājumi elektroenerģijas un siltumenerģijas patēriņa vadībai</w:t>
            </w:r>
            <w:r w:rsidR="007A32F4">
              <w:rPr>
                <w:rFonts w:ascii="Arial" w:eastAsia="Arial,Italic" w:hAnsi="Arial" w:cs="Arial"/>
                <w:iCs/>
                <w:sz w:val="20"/>
                <w:szCs w:val="20"/>
              </w:rPr>
              <w:t>,</w:t>
            </w:r>
            <w:r w:rsidRPr="0088359A">
              <w:rPr>
                <w:rFonts w:ascii="Arial" w:eastAsia="Arial,Italic" w:hAnsi="Arial" w:cs="Arial"/>
                <w:iCs/>
                <w:sz w:val="20"/>
                <w:szCs w:val="20"/>
              </w:rPr>
              <w:t xml:space="preserve"> kontrolei</w:t>
            </w:r>
            <w:r w:rsidR="007A32F4">
              <w:rPr>
                <w:rFonts w:ascii="Arial" w:eastAsia="Arial,Italic" w:hAnsi="Arial" w:cs="Arial"/>
                <w:iCs/>
                <w:sz w:val="20"/>
                <w:szCs w:val="20"/>
              </w:rPr>
              <w:t xml:space="preserve"> un monitoringam.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1.11</w:t>
            </w:r>
          </w:p>
        </w:tc>
        <w:tc>
          <w:tcPr>
            <w:tcW w:w="2419" w:type="dxa"/>
            <w:shd w:val="clear" w:color="auto" w:fill="auto"/>
            <w:vAlign w:val="center"/>
          </w:tcPr>
          <w:p w:rsidR="0088359A" w:rsidRPr="0088359A" w:rsidRDefault="0088359A" w:rsidP="0088359A">
            <w:pPr>
              <w:pStyle w:val="Parastais"/>
              <w:rPr>
                <w:rFonts w:ascii="Arial" w:eastAsia="Arial,Italic" w:hAnsi="Arial" w:cs="Arial"/>
                <w:iCs/>
                <w:color w:val="333333"/>
                <w:sz w:val="20"/>
                <w:szCs w:val="20"/>
              </w:rPr>
            </w:pPr>
            <w:r w:rsidRPr="0088359A">
              <w:rPr>
                <w:rFonts w:ascii="Arial" w:eastAsia="Arial,Italic" w:hAnsi="Arial" w:cs="Arial"/>
                <w:iCs/>
                <w:color w:val="333333"/>
                <w:sz w:val="20"/>
                <w:szCs w:val="20"/>
              </w:rPr>
              <w:t>Būves klasifikācijas kods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eastAsia="Arial,Italic" w:hAnsi="Arial" w:cs="Arial"/>
                <w:iCs/>
                <w:color w:val="333333"/>
                <w:sz w:val="20"/>
                <w:szCs w:val="20"/>
              </w:rPr>
            </w:pPr>
            <w:r w:rsidRPr="0088359A">
              <w:rPr>
                <w:rFonts w:ascii="Arial" w:hAnsi="Arial" w:cs="Arial"/>
                <w:sz w:val="20"/>
                <w:szCs w:val="20"/>
              </w:rPr>
              <w:t>1261 – ēkas p</w:t>
            </w:r>
            <w:r w:rsidR="007A32F4">
              <w:rPr>
                <w:rFonts w:ascii="Arial" w:hAnsi="Arial" w:cs="Arial"/>
                <w:sz w:val="20"/>
                <w:szCs w:val="20"/>
              </w:rPr>
              <w:t>l</w:t>
            </w:r>
            <w:r w:rsidRPr="0088359A">
              <w:rPr>
                <w:rFonts w:ascii="Arial" w:hAnsi="Arial" w:cs="Arial"/>
                <w:sz w:val="20"/>
                <w:szCs w:val="20"/>
              </w:rPr>
              <w:t>ašizklaides pasākumiem; p</w:t>
            </w:r>
            <w:r w:rsidR="007A32F4">
              <w:rPr>
                <w:rFonts w:ascii="Arial" w:hAnsi="Arial" w:cs="Arial"/>
                <w:sz w:val="20"/>
                <w:szCs w:val="20"/>
              </w:rPr>
              <w:t>l</w:t>
            </w:r>
            <w:r w:rsidRPr="0088359A">
              <w:rPr>
                <w:rFonts w:ascii="Arial" w:hAnsi="Arial" w:cs="Arial"/>
                <w:sz w:val="20"/>
                <w:szCs w:val="20"/>
              </w:rPr>
              <w:t>ašizklaides pasākumu telpu grupa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1.12</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vniec</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 xml:space="preserve">bas veids </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iCs/>
                <w:color w:val="333333"/>
                <w:sz w:val="20"/>
                <w:szCs w:val="20"/>
              </w:rPr>
              <w:t>Jauna būvniecība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1.13</w:t>
            </w:r>
          </w:p>
        </w:tc>
        <w:tc>
          <w:tcPr>
            <w:tcW w:w="2419" w:type="dxa"/>
            <w:shd w:val="clear" w:color="auto" w:fill="auto"/>
          </w:tcPr>
          <w:p w:rsidR="0088359A" w:rsidRPr="0088359A" w:rsidRDefault="0088359A" w:rsidP="0088359A">
            <w:pPr>
              <w:pStyle w:val="Parastais"/>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 xml:space="preserve">šanas stadijas </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iCs/>
                <w:color w:val="333333"/>
                <w:sz w:val="20"/>
                <w:szCs w:val="20"/>
              </w:rPr>
              <w:t>Būvprojekts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1.14</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Tehniskie un/vai īpašie noteikumi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Pieprasa projektētājs attiecīgajām iestādēm saskaņā ar esošo situāciju.</w:t>
            </w:r>
          </w:p>
        </w:tc>
      </w:tr>
      <w:tr w:rsidR="0088359A" w:rsidRPr="0088359A" w:rsidTr="00BA0BBD">
        <w:tc>
          <w:tcPr>
            <w:tcW w:w="695" w:type="dxa"/>
            <w:shd w:val="clear" w:color="auto" w:fill="auto"/>
          </w:tcPr>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Citi nosacījumi.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 xml:space="preserve">Uzsākot Būvprojekta izstrādi, Projektētājs, kopīgi ar Pasūtītāju, apseko plānoto būvniecības vietu. </w:t>
            </w:r>
          </w:p>
        </w:tc>
      </w:tr>
      <w:tr w:rsidR="0088359A" w:rsidRPr="0088359A" w:rsidTr="00BA0BBD">
        <w:tc>
          <w:tcPr>
            <w:tcW w:w="695" w:type="dxa"/>
            <w:shd w:val="clear" w:color="auto" w:fill="auto"/>
          </w:tcPr>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Būvprojekta ekspertīze</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1.15</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Saskaņošana ar citām institūcijām</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 xml:space="preserve">Būvprojekta saskaņošanu </w:t>
            </w:r>
            <w:r w:rsidRPr="0088359A">
              <w:rPr>
                <w:rFonts w:ascii="Arial" w:hAnsi="Arial" w:cs="Arial"/>
                <w:b/>
                <w:sz w:val="20"/>
                <w:szCs w:val="20"/>
              </w:rPr>
              <w:t>veic projektētājs</w:t>
            </w:r>
            <w:r w:rsidRPr="0088359A">
              <w:rPr>
                <w:rFonts w:ascii="Arial" w:hAnsi="Arial" w:cs="Arial"/>
                <w:sz w:val="20"/>
                <w:szCs w:val="20"/>
              </w:rPr>
              <w:t xml:space="preserve"> saskaņā ar ieinteresēto institūciju izsniegtajiem tehniskajiem noteikumiem pirms saskaņošanas ar pasūtītāju. </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1.16</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Būvatļauja</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Projektētājs sagatavo visus nepieciešamos dokumentus, lai saņemtu būvatļauju.</w:t>
            </w:r>
          </w:p>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Nepieciešamības gadījumā Pasūtītājs sagatavo pilnvaru.</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1.17</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Projektēšanas ilgums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220 kalendārās dienas no līguma noslēgšanas brīža</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1.18</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Būvdarbu ilgums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18 mēneši no būvdarbu uzsākšanas brīža.</w:t>
            </w:r>
          </w:p>
        </w:tc>
      </w:tr>
      <w:tr w:rsidR="0088359A" w:rsidRPr="0088359A" w:rsidTr="00BA0BBD">
        <w:tc>
          <w:tcPr>
            <w:tcW w:w="695" w:type="dxa"/>
            <w:shd w:val="clear" w:color="auto" w:fill="auto"/>
          </w:tcPr>
          <w:p w:rsidR="0088359A" w:rsidRPr="0088359A" w:rsidRDefault="0088359A" w:rsidP="0088359A">
            <w:pPr>
              <w:pStyle w:val="Parastais"/>
              <w:jc w:val="center"/>
              <w:rPr>
                <w:b/>
              </w:rPr>
            </w:pPr>
            <w:r w:rsidRPr="0088359A">
              <w:rPr>
                <w:b/>
              </w:rPr>
              <w:t>2.</w:t>
            </w:r>
          </w:p>
        </w:tc>
        <w:tc>
          <w:tcPr>
            <w:tcW w:w="8769" w:type="dxa"/>
            <w:gridSpan w:val="2"/>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b/>
                <w:caps/>
              </w:rPr>
              <w:t>pRASĪBA IZSTRĀDĀT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Projekt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šanas nosac</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jumi</w:t>
            </w:r>
          </w:p>
        </w:tc>
        <w:tc>
          <w:tcPr>
            <w:tcW w:w="6350"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1. Projekta sast</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vs: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1) visp</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r</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g</w:t>
            </w:r>
            <w:r w:rsidRPr="0088359A">
              <w:rPr>
                <w:rFonts w:ascii="Arial,Italic" w:eastAsia="Arial,Italic" w:hAnsi="Arial" w:cs="Arial,Italic" w:hint="eastAsia"/>
                <w:iCs/>
                <w:color w:val="333333"/>
                <w:sz w:val="20"/>
                <w:szCs w:val="20"/>
              </w:rPr>
              <w:t>ā</w:t>
            </w:r>
            <w:r w:rsidRPr="0088359A">
              <w:rPr>
                <w:rFonts w:ascii="Arial,Italic" w:eastAsia="Arial,Italic" w:hAnsi="Arial" w:cs="Arial,Italic"/>
                <w:iCs/>
                <w:color w:val="333333"/>
                <w:sz w:val="20"/>
                <w:szCs w:val="20"/>
              </w:rPr>
              <w:t xml:space="preserve"> </w:t>
            </w:r>
            <w:r w:rsidRPr="0088359A">
              <w:rPr>
                <w:rFonts w:ascii="Arial" w:hAnsi="Arial" w:cs="Arial"/>
                <w:iCs/>
                <w:color w:val="333333"/>
                <w:sz w:val="20"/>
                <w:szCs w:val="20"/>
              </w:rPr>
              <w:t>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2) arhitekt</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ras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teritorijas sada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 (TS),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arhitekt</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ras sada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 (AR),</w:t>
            </w:r>
          </w:p>
          <w:p w:rsidR="0088359A" w:rsidRPr="0088359A" w:rsidRDefault="0088359A" w:rsidP="0088359A">
            <w:pPr>
              <w:pStyle w:val="Parastais"/>
              <w:autoSpaceDE w:val="0"/>
              <w:autoSpaceDN w:val="0"/>
              <w:adjustRightInd w:val="0"/>
              <w:rPr>
                <w:rFonts w:ascii="Arial" w:hAnsi="Arial" w:cs="Arial"/>
                <w:i/>
                <w:iCs/>
                <w:color w:val="333333"/>
                <w:sz w:val="20"/>
                <w:szCs w:val="20"/>
              </w:rPr>
            </w:pPr>
            <w:r w:rsidRPr="0088359A">
              <w:rPr>
                <w:rFonts w:ascii="Arial" w:hAnsi="Arial" w:cs="Arial"/>
                <w:iCs/>
                <w:color w:val="333333"/>
                <w:sz w:val="20"/>
                <w:szCs w:val="20"/>
              </w:rPr>
              <w:t>- interjera sadaļa (IN)</w:t>
            </w:r>
            <w:r w:rsidR="007E5FD9" w:rsidRPr="0088359A">
              <w:rPr>
                <w:rFonts w:ascii="Arial" w:hAnsi="Arial" w:cs="Arial"/>
                <w:iCs/>
                <w:color w:val="333333"/>
                <w:sz w:val="20"/>
                <w:szCs w:val="20"/>
              </w:rPr>
              <w:t xml:space="preserve"> – apdares darbu tabulas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fasādes sadaļa,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3) inženierrisin</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jumu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vkonstrukcijas (BK),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ūdensapgāde un kanalizācija – iekšējie un ārējie tīkli (ŪK),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Lietus ūdens kanalizācijas tīkli (LKT)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apkure un v</w:t>
            </w:r>
            <w:r w:rsidRPr="0088359A">
              <w:rPr>
                <w:rFonts w:ascii="Arial" w:eastAsia="Arial,Italic" w:hAnsi="Arial" w:cs="Arial"/>
                <w:iCs/>
                <w:color w:val="333333"/>
                <w:sz w:val="20"/>
                <w:szCs w:val="20"/>
              </w:rPr>
              <w:t>entilācija</w:t>
            </w:r>
            <w:r w:rsidRPr="0088359A">
              <w:rPr>
                <w:rFonts w:ascii="Arial" w:hAnsi="Arial" w:cs="Arial"/>
                <w:iCs/>
                <w:color w:val="333333"/>
                <w:sz w:val="20"/>
                <w:szCs w:val="20"/>
              </w:rPr>
              <w:t xml:space="preserve"> (AVK),</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siltumapgādes tīkli (SAT)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elektroapg</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de – iekšējie tīkli (EL),</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Ugunsdzēsības automātikas sistēmas (UAS),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vājstrāvu sist</w:t>
            </w:r>
            <w:r w:rsidRPr="0088359A">
              <w:rPr>
                <w:rFonts w:ascii="Arial,Italic" w:eastAsia="Arial,Italic" w:hAnsi="Arial" w:cs="Arial,Italic" w:hint="eastAsia"/>
                <w:iCs/>
                <w:color w:val="333333"/>
                <w:sz w:val="20"/>
                <w:szCs w:val="20"/>
              </w:rPr>
              <w:t>ē</w:t>
            </w:r>
            <w:r w:rsidRPr="0088359A">
              <w:rPr>
                <w:rFonts w:ascii="Arial" w:hAnsi="Arial" w:cs="Arial"/>
                <w:iCs/>
                <w:color w:val="333333"/>
                <w:sz w:val="20"/>
                <w:szCs w:val="20"/>
              </w:rPr>
              <w:t>mas</w:t>
            </w:r>
            <w:r w:rsidR="007A32F4">
              <w:rPr>
                <w:rFonts w:ascii="Arial" w:hAnsi="Arial" w:cs="Arial"/>
                <w:iCs/>
                <w:color w:val="333333"/>
                <w:sz w:val="20"/>
                <w:szCs w:val="20"/>
              </w:rPr>
              <w:t xml:space="preserve"> – videonovērošana, datu tīkli, apsardzes signalizācijas</w:t>
            </w:r>
            <w:r w:rsidR="007B5297">
              <w:rPr>
                <w:rFonts w:ascii="Arial" w:hAnsi="Arial" w:cs="Arial"/>
                <w:iCs/>
                <w:color w:val="333333"/>
                <w:sz w:val="20"/>
                <w:szCs w:val="20"/>
              </w:rPr>
              <w:t>, apskaņošanas sistēmas.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iekārtu, konstrukciju un būvizstrādājumu kopsavilkums, specifikācijas (IS)</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4) ekonomikas da</w:t>
            </w:r>
            <w:r w:rsidRPr="0088359A">
              <w:rPr>
                <w:rFonts w:ascii="Arial,Italic" w:eastAsia="Arial,Italic" w:hAnsi="Arial" w:cs="Arial,Italic"/>
                <w:iCs/>
                <w:color w:val="333333"/>
                <w:sz w:val="20"/>
                <w:szCs w:val="20"/>
              </w:rPr>
              <w:t>ļ</w:t>
            </w:r>
            <w:r w:rsidRPr="0088359A">
              <w:rPr>
                <w:rFonts w:ascii="Arial" w:hAnsi="Arial" w:cs="Arial"/>
                <w:iCs/>
                <w:color w:val="333333"/>
                <w:sz w:val="20"/>
                <w:szCs w:val="20"/>
              </w:rPr>
              <w:t>u:</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vdarbu apjomu saraksts (BA),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izmaksu apr</w:t>
            </w:r>
            <w:r w:rsidRPr="0088359A">
              <w:rPr>
                <w:rFonts w:ascii="Arial,Italic" w:eastAsia="Arial,Italic" w:hAnsi="Arial" w:cs="Arial,Italic" w:hint="eastAsia"/>
                <w:iCs/>
                <w:color w:val="333333"/>
                <w:sz w:val="20"/>
                <w:szCs w:val="20"/>
              </w:rPr>
              <w:t>ē</w:t>
            </w:r>
            <w:r w:rsidRPr="0088359A">
              <w:rPr>
                <w:rFonts w:ascii="Arial,Italic" w:eastAsia="Arial,Italic" w:hAnsi="Arial" w:cs="Arial,Italic"/>
                <w:iCs/>
                <w:color w:val="333333"/>
                <w:sz w:val="20"/>
                <w:szCs w:val="20"/>
              </w:rPr>
              <w:t>ķ</w:t>
            </w:r>
            <w:r w:rsidRPr="0088359A">
              <w:rPr>
                <w:rFonts w:ascii="Arial" w:hAnsi="Arial" w:cs="Arial"/>
                <w:iCs/>
                <w:color w:val="333333"/>
                <w:sz w:val="20"/>
                <w:szCs w:val="20"/>
              </w:rPr>
              <w:t>ins – tāmes (T)</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5) b</w:t>
            </w:r>
            <w:r w:rsidRPr="0088359A">
              <w:rPr>
                <w:rFonts w:ascii="Arial,Italic" w:eastAsia="Arial,Italic" w:hAnsi="Arial" w:cs="Arial,Italic" w:hint="eastAsia"/>
                <w:iCs/>
                <w:color w:val="333333"/>
                <w:sz w:val="20"/>
                <w:szCs w:val="20"/>
              </w:rPr>
              <w:t>ū</w:t>
            </w:r>
            <w:r w:rsidRPr="0088359A">
              <w:rPr>
                <w:rFonts w:ascii="Arial" w:hAnsi="Arial" w:cs="Arial"/>
                <w:iCs/>
                <w:color w:val="333333"/>
                <w:sz w:val="20"/>
                <w:szCs w:val="20"/>
              </w:rPr>
              <w:t>vdarbu organiz</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cija;</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 Darbu organizēšanas projekts (DOP)</w:t>
            </w:r>
          </w:p>
          <w:p w:rsidR="0088359A" w:rsidRPr="0088359A" w:rsidRDefault="0088359A" w:rsidP="0088359A">
            <w:pPr>
              <w:pStyle w:val="Parastais"/>
              <w:autoSpaceDE w:val="0"/>
              <w:autoSpaceDN w:val="0"/>
              <w:adjustRightInd w:val="0"/>
              <w:rPr>
                <w:rFonts w:ascii="Arial" w:hAnsi="Arial" w:cs="Arial"/>
                <w:i/>
                <w:iCs/>
                <w:color w:val="333333"/>
                <w:sz w:val="20"/>
                <w:szCs w:val="20"/>
              </w:rPr>
            </w:pPr>
            <w:r w:rsidRPr="0088359A">
              <w:rPr>
                <w:rFonts w:ascii="Arial" w:hAnsi="Arial" w:cs="Arial"/>
                <w:i/>
                <w:iCs/>
                <w:color w:val="333333"/>
                <w:sz w:val="20"/>
                <w:szCs w:val="20"/>
              </w:rPr>
              <w:lastRenderedPageBreak/>
              <w:t>u.c. sadaļas, kas nepieciešamas kvalitatīva Būvprojekta izstrādei.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2.2</w:t>
            </w:r>
          </w:p>
        </w:tc>
        <w:tc>
          <w:tcPr>
            <w:tcW w:w="2419" w:type="dxa"/>
            <w:shd w:val="clear" w:color="auto" w:fill="auto"/>
          </w:tcPr>
          <w:p w:rsidR="0088359A" w:rsidRPr="0088359A" w:rsidRDefault="0088359A" w:rsidP="0088359A">
            <w:pPr>
              <w:pStyle w:val="Parastais"/>
              <w:rPr>
                <w:rFonts w:ascii="Arial" w:hAnsi="Arial" w:cs="Arial"/>
                <w:iCs/>
                <w:color w:val="333333"/>
                <w:sz w:val="20"/>
                <w:szCs w:val="20"/>
              </w:rPr>
            </w:pPr>
            <w:r w:rsidRPr="0088359A">
              <w:rPr>
                <w:rFonts w:ascii="Arial" w:hAnsi="Arial" w:cs="Arial"/>
                <w:iCs/>
                <w:color w:val="333333"/>
                <w:sz w:val="20"/>
                <w:szCs w:val="20"/>
              </w:rPr>
              <w:t>Prasības Teritorijas labiekārtojumam. (TS)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Projekta ietvaros nodrošināt vides pieejamību, kā arī paredzēt teritorijas labiekārtošanu</w:t>
            </w:r>
            <w:r w:rsidR="007E5FD9">
              <w:rPr>
                <w:rFonts w:ascii="Arial" w:hAnsi="Arial" w:cs="Arial"/>
                <w:iCs/>
                <w:color w:val="333333"/>
                <w:sz w:val="20"/>
                <w:szCs w:val="20"/>
              </w:rPr>
              <w:t xml:space="preserve"> – ietves, piebraucamie ceļi, zālāji.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2.3</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telpu</w:t>
            </w:r>
          </w:p>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pl</w:t>
            </w:r>
            <w:r w:rsidRPr="0088359A">
              <w:rPr>
                <w:rFonts w:ascii="Arial,Italic" w:eastAsia="Arial,Italic" w:hAnsi="Arial" w:cs="Arial,Italic" w:hint="eastAsia"/>
                <w:iCs/>
                <w:color w:val="333333"/>
                <w:sz w:val="20"/>
                <w:szCs w:val="20"/>
              </w:rPr>
              <w:t>ā</w:t>
            </w:r>
            <w:r w:rsidRPr="0088359A">
              <w:rPr>
                <w:rFonts w:ascii="Arial" w:hAnsi="Arial" w:cs="Arial"/>
                <w:iCs/>
                <w:color w:val="333333"/>
                <w:sz w:val="20"/>
                <w:szCs w:val="20"/>
              </w:rPr>
              <w:t>nojumam</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Telpu un telpu grupu plānojumu pielāgot p</w:t>
            </w:r>
            <w:r w:rsidR="007A32F4">
              <w:rPr>
                <w:rFonts w:ascii="Arial" w:hAnsi="Arial" w:cs="Arial"/>
                <w:iCs/>
                <w:color w:val="333333"/>
                <w:sz w:val="20"/>
                <w:szCs w:val="20"/>
              </w:rPr>
              <w:t>l</w:t>
            </w:r>
            <w:r w:rsidRPr="0088359A">
              <w:rPr>
                <w:rFonts w:ascii="Arial" w:hAnsi="Arial" w:cs="Arial"/>
                <w:iCs/>
                <w:color w:val="333333"/>
                <w:sz w:val="20"/>
                <w:szCs w:val="20"/>
              </w:rPr>
              <w:t>ašizklaides pasākumu telpu grupām. Papildus ievērot “Futbola stadionu un infrastruktūras noteikumi  2019”</w:t>
            </w:r>
            <w:r w:rsidR="007A32F4">
              <w:rPr>
                <w:rFonts w:ascii="Arial" w:hAnsi="Arial" w:cs="Arial"/>
                <w:iCs/>
                <w:color w:val="333333"/>
                <w:sz w:val="20"/>
                <w:szCs w:val="20"/>
              </w:rPr>
              <w:t>, izpildot 1. kategorijas prasības.</w:t>
            </w:r>
            <w:r w:rsidRPr="0088359A">
              <w:rPr>
                <w:rFonts w:ascii="Arial" w:hAnsi="Arial" w:cs="Arial"/>
                <w:iCs/>
                <w:color w:val="333333"/>
                <w:sz w:val="20"/>
                <w:szCs w:val="20"/>
              </w:rPr>
              <w:t xml:space="preserve"> </w:t>
            </w:r>
          </w:p>
          <w:p w:rsidR="0088359A" w:rsidRPr="0088359A" w:rsidRDefault="007A32F4"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Ēkas kompleksā paredzēta plašizklaižu pasākumu norise, kā arī dažādu augsta līmeņa sporta spēļu un treniņu organizēšana. </w:t>
            </w:r>
            <w:r w:rsidR="00FE6738">
              <w:rPr>
                <w:rFonts w:ascii="Arial" w:hAnsi="Arial" w:cs="Arial"/>
                <w:iCs/>
                <w:color w:val="333333"/>
                <w:sz w:val="20"/>
                <w:szCs w:val="20"/>
              </w:rPr>
              <w:t xml:space="preserve">Tribīnes vērstas uz stadiona pusi. </w:t>
            </w:r>
            <w:r w:rsidR="0088359A" w:rsidRPr="0088359A">
              <w:rPr>
                <w:rFonts w:ascii="Arial" w:hAnsi="Arial" w:cs="Arial"/>
                <w:iCs/>
                <w:color w:val="333333"/>
                <w:sz w:val="20"/>
                <w:szCs w:val="20"/>
              </w:rPr>
              <w:t>Telpu plānojumā nodrošināt vides pieejamību.</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2.5</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ēkas fasādei un norobežojošām konstrukcijām</w:t>
            </w:r>
          </w:p>
        </w:tc>
        <w:tc>
          <w:tcPr>
            <w:tcW w:w="6350"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Projektējot ēku, tai jāatbilst šādiem rādītājiem:</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 xml:space="preserve">Logi ar trīskāršo stikla paketi un siltuma caurlaidības koeficientu </w:t>
            </w:r>
            <w:proofErr w:type="spellStart"/>
            <w:r w:rsidRPr="0088359A">
              <w:rPr>
                <w:rFonts w:ascii="Arial" w:hAnsi="Arial" w:cs="Arial"/>
                <w:iCs/>
                <w:color w:val="333333"/>
                <w:sz w:val="20"/>
                <w:szCs w:val="20"/>
              </w:rPr>
              <w:t>U</w:t>
            </w:r>
            <w:r w:rsidRPr="0088359A">
              <w:rPr>
                <w:rFonts w:ascii="Arial" w:hAnsi="Arial" w:cs="Arial"/>
                <w:iCs/>
                <w:color w:val="333333"/>
                <w:sz w:val="20"/>
                <w:szCs w:val="20"/>
                <w:vertAlign w:val="subscript"/>
              </w:rPr>
              <w:t>w</w:t>
            </w:r>
            <w:proofErr w:type="spellEnd"/>
            <w:r w:rsidRPr="0088359A">
              <w:rPr>
                <w:rFonts w:ascii="Arial" w:hAnsi="Arial" w:cs="Arial"/>
                <w:iCs/>
                <w:color w:val="333333"/>
                <w:sz w:val="20"/>
                <w:szCs w:val="20"/>
              </w:rPr>
              <w:t>&lt;0,8 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K</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Pārējo ēku norobežojošo konstrukciju siltuma caurlaidības koeficienta U vērtības nepārsniedz 0,15 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K</w:t>
            </w:r>
          </w:p>
          <w:p w:rsidR="0088359A" w:rsidRPr="0088359A" w:rsidRDefault="0088359A" w:rsidP="0088359A">
            <w:pPr>
              <w:pStyle w:val="Parastais"/>
              <w:numPr>
                <w:ilvl w:val="0"/>
                <w:numId w:val="5"/>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Būvelementu U</w:t>
            </w:r>
            <w:r w:rsidRPr="0088359A">
              <w:rPr>
                <w:rFonts w:ascii="Arial" w:hAnsi="Arial" w:cs="Arial"/>
                <w:iCs/>
                <w:color w:val="333333"/>
                <w:sz w:val="20"/>
                <w:szCs w:val="20"/>
                <w:vertAlign w:val="subscript"/>
              </w:rPr>
              <w:t xml:space="preserve">RN </w:t>
            </w:r>
            <w:r w:rsidRPr="0088359A">
              <w:rPr>
                <w:rFonts w:ascii="Arial" w:hAnsi="Arial" w:cs="Arial"/>
                <w:iCs/>
                <w:color w:val="333333"/>
                <w:sz w:val="20"/>
                <w:szCs w:val="20"/>
              </w:rPr>
              <w:t>W/(m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 xml:space="preserve"> x K) vērtībām jāatbilst pasīvo ēku kritērijiem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2.6</w:t>
            </w:r>
          </w:p>
          <w:p w:rsidR="0088359A" w:rsidRPr="0088359A" w:rsidRDefault="0088359A" w:rsidP="0088359A">
            <w:pPr>
              <w:pStyle w:val="Parastais"/>
              <w:jc w:val="center"/>
            </w:pP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telpu apdarei</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Telpu apdarei izmantot mūsdienīgus, viegli kopjamus, ilgmūžīgus materiālus un krāsas.</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Ēkai jāiztur gaisa caurlaidības tests (</w:t>
            </w:r>
            <w:proofErr w:type="spellStart"/>
            <w:r w:rsidRPr="0088359A">
              <w:rPr>
                <w:rFonts w:ascii="Arial" w:hAnsi="Arial" w:cs="Arial"/>
                <w:iCs/>
                <w:color w:val="333333"/>
                <w:sz w:val="20"/>
                <w:szCs w:val="20"/>
              </w:rPr>
              <w:t>blower</w:t>
            </w:r>
            <w:proofErr w:type="spellEnd"/>
            <w:r w:rsidRPr="0088359A">
              <w:rPr>
                <w:rFonts w:ascii="Arial" w:hAnsi="Arial" w:cs="Arial"/>
                <w:iCs/>
                <w:color w:val="333333"/>
                <w:sz w:val="20"/>
                <w:szCs w:val="20"/>
              </w:rPr>
              <w:t xml:space="preserve"> </w:t>
            </w:r>
            <w:proofErr w:type="spellStart"/>
            <w:r w:rsidRPr="0088359A">
              <w:rPr>
                <w:rFonts w:ascii="Arial" w:hAnsi="Arial" w:cs="Arial"/>
                <w:iCs/>
                <w:color w:val="333333"/>
                <w:sz w:val="20"/>
                <w:szCs w:val="20"/>
              </w:rPr>
              <w:t>door</w:t>
            </w:r>
            <w:proofErr w:type="spellEnd"/>
            <w:r w:rsidRPr="0088359A">
              <w:rPr>
                <w:rFonts w:ascii="Arial" w:hAnsi="Arial" w:cs="Arial"/>
                <w:iCs/>
                <w:color w:val="333333"/>
                <w:sz w:val="20"/>
                <w:szCs w:val="20"/>
              </w:rPr>
              <w:t>), kura rezultāts (n</w:t>
            </w:r>
            <w:r w:rsidRPr="0088359A">
              <w:rPr>
                <w:rFonts w:ascii="Arial" w:hAnsi="Arial" w:cs="Arial"/>
                <w:iCs/>
                <w:color w:val="333333"/>
                <w:sz w:val="20"/>
                <w:szCs w:val="20"/>
                <w:vertAlign w:val="subscript"/>
              </w:rPr>
              <w:t>50</w:t>
            </w:r>
            <w:r w:rsidRPr="0088359A">
              <w:rPr>
                <w:rFonts w:ascii="Arial" w:hAnsi="Arial" w:cs="Arial"/>
                <w:iCs/>
                <w:color w:val="333333"/>
                <w:sz w:val="20"/>
                <w:szCs w:val="20"/>
              </w:rPr>
              <w:t>(h</w:t>
            </w:r>
            <w:r w:rsidRPr="0088359A">
              <w:rPr>
                <w:rFonts w:ascii="Arial" w:hAnsi="Arial" w:cs="Arial"/>
                <w:iCs/>
                <w:color w:val="333333"/>
                <w:sz w:val="20"/>
                <w:szCs w:val="20"/>
                <w:vertAlign w:val="superscript"/>
              </w:rPr>
              <w:t>-1</w:t>
            </w:r>
            <w:r w:rsidRPr="0088359A">
              <w:rPr>
                <w:rFonts w:ascii="Arial" w:hAnsi="Arial" w:cs="Arial"/>
                <w:iCs/>
                <w:color w:val="333333"/>
                <w:sz w:val="20"/>
                <w:szCs w:val="20"/>
              </w:rPr>
              <w:t>) vērtība) nepārsniedz n=0,6.</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2.7</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iekšējiem un ārējiem ūdensapgādes un kanalizācijas tīkliem. (ŪK)</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Izbūvēt ēkas iekšējās ūdensapgādes un kanalizācijas sistēmu, tajā skaitā sanitāros mezglus, ievērojot visus saistošos MK noteikumus par higiēnas prasībām. Paredzēt pieslēgumu pie centrālā kanalizācijas tīkla.</w:t>
            </w:r>
          </w:p>
          <w:p w:rsidR="0088359A" w:rsidRPr="0088359A" w:rsidRDefault="0088359A" w:rsidP="0088359A">
            <w:pPr>
              <w:pStyle w:val="Parastais"/>
              <w:autoSpaceDE w:val="0"/>
              <w:autoSpaceDN w:val="0"/>
              <w:adjustRightInd w:val="0"/>
              <w:rPr>
                <w:rFonts w:ascii="Arial" w:hAnsi="Arial" w:cs="Arial"/>
                <w:iCs/>
                <w:color w:val="333333"/>
                <w:sz w:val="20"/>
                <w:szCs w:val="20"/>
              </w:rPr>
            </w:pPr>
          </w:p>
        </w:tc>
      </w:tr>
      <w:tr w:rsidR="0088359A" w:rsidRPr="0088359A" w:rsidTr="00BA0BBD">
        <w:tc>
          <w:tcPr>
            <w:tcW w:w="695" w:type="dxa"/>
            <w:shd w:val="clear" w:color="auto" w:fill="auto"/>
          </w:tcPr>
          <w:p w:rsidR="0088359A" w:rsidRPr="0088359A" w:rsidRDefault="0088359A" w:rsidP="0088359A">
            <w:pPr>
              <w:pStyle w:val="Parastais"/>
              <w:jc w:val="center"/>
            </w:pPr>
            <w:r w:rsidRPr="0088359A">
              <w:t>2.8</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apkures un ventilācijas tīkliem (AVK)</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Ēkā paredzēt:</w:t>
            </w:r>
          </w:p>
          <w:p w:rsidR="00634540" w:rsidRDefault="00634540"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Pr>
                <w:rFonts w:ascii="Arial" w:hAnsi="Arial" w:cs="Arial"/>
                <w:iCs/>
                <w:color w:val="333333"/>
                <w:sz w:val="20"/>
                <w:szCs w:val="20"/>
              </w:rPr>
              <w:t>Siltumenerģiju, kas saražota no atjaunojamiem energoresursiem</w:t>
            </w:r>
            <w:r w:rsidR="00FE6738">
              <w:rPr>
                <w:rFonts w:ascii="Arial" w:hAnsi="Arial" w:cs="Arial"/>
                <w:iCs/>
                <w:color w:val="333333"/>
                <w:sz w:val="20"/>
                <w:szCs w:val="20"/>
              </w:rPr>
              <w:t xml:space="preserve"> (</w:t>
            </w:r>
            <w:r w:rsidR="007B5297">
              <w:rPr>
                <w:rFonts w:ascii="Arial" w:hAnsi="Arial" w:cs="Arial"/>
                <w:iCs/>
                <w:color w:val="333333"/>
                <w:sz w:val="20"/>
                <w:szCs w:val="20"/>
              </w:rPr>
              <w:t>saules paneļi, kanalizācijas siltums u.c.)</w:t>
            </w:r>
          </w:p>
          <w:p w:rsidR="007B5297" w:rsidRPr="007B5297" w:rsidRDefault="007B5297" w:rsidP="007B5297">
            <w:pPr>
              <w:pStyle w:val="Parastais"/>
              <w:numPr>
                <w:ilvl w:val="0"/>
                <w:numId w:val="6"/>
              </w:numPr>
              <w:autoSpaceDE w:val="0"/>
              <w:autoSpaceDN w:val="0"/>
              <w:adjustRightInd w:val="0"/>
              <w:ind w:left="283" w:hanging="218"/>
              <w:jc w:val="both"/>
              <w:rPr>
                <w:rFonts w:ascii="Arial" w:hAnsi="Arial" w:cs="Arial"/>
                <w:iCs/>
                <w:color w:val="333333"/>
                <w:sz w:val="20"/>
                <w:szCs w:val="20"/>
              </w:rPr>
            </w:pPr>
            <w:r>
              <w:rPr>
                <w:rFonts w:ascii="Arial" w:hAnsi="Arial" w:cs="Arial"/>
                <w:iCs/>
                <w:color w:val="333333"/>
                <w:sz w:val="20"/>
                <w:szCs w:val="20"/>
              </w:rPr>
              <w:t>Pieslēgums pie centrālapkures, kur siltums ir saražots, izmantojot atjaunojamos energoresursus;</w:t>
            </w:r>
          </w:p>
          <w:p w:rsidR="0088359A" w:rsidRPr="0088359A" w:rsidRDefault="0088359A"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20% no kopējā ēkas siltumenerģijas apjoma tiks iegūts, izmantojot ventilācijas sistēmas ar siltuma rekuperāciju. Siltumenerģijas kontrolei paredzēt viedās vadības un kontroles sistēmu</w:t>
            </w:r>
            <w:r w:rsidR="00634540">
              <w:rPr>
                <w:rFonts w:ascii="Arial" w:hAnsi="Arial" w:cs="Arial"/>
                <w:iCs/>
                <w:color w:val="333333"/>
                <w:sz w:val="20"/>
                <w:szCs w:val="20"/>
              </w:rPr>
              <w:t>;</w:t>
            </w:r>
          </w:p>
          <w:p w:rsidR="0088359A" w:rsidRPr="0088359A" w:rsidRDefault="0088359A"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pasīvās dzesēšanas sistēmas izmantošanu</w:t>
            </w:r>
            <w:r w:rsidR="00634540">
              <w:rPr>
                <w:rFonts w:ascii="Arial" w:hAnsi="Arial" w:cs="Arial"/>
                <w:iCs/>
                <w:color w:val="333333"/>
                <w:sz w:val="20"/>
                <w:szCs w:val="20"/>
              </w:rPr>
              <w:t>;</w:t>
            </w:r>
          </w:p>
          <w:p w:rsidR="0088359A" w:rsidRPr="0088359A" w:rsidRDefault="0088359A" w:rsidP="0088359A">
            <w:pPr>
              <w:pStyle w:val="Parastais"/>
              <w:numPr>
                <w:ilvl w:val="0"/>
                <w:numId w:val="6"/>
              </w:numPr>
              <w:autoSpaceDE w:val="0"/>
              <w:autoSpaceDN w:val="0"/>
              <w:adjustRightInd w:val="0"/>
              <w:ind w:left="283" w:hanging="218"/>
              <w:jc w:val="both"/>
              <w:rPr>
                <w:rFonts w:ascii="Arial" w:hAnsi="Arial" w:cs="Arial"/>
                <w:iCs/>
                <w:color w:val="333333"/>
                <w:sz w:val="20"/>
                <w:szCs w:val="20"/>
              </w:rPr>
            </w:pPr>
            <w:r w:rsidRPr="0088359A">
              <w:rPr>
                <w:rFonts w:ascii="Arial" w:hAnsi="Arial" w:cs="Arial"/>
                <w:iCs/>
                <w:color w:val="333333"/>
                <w:sz w:val="20"/>
                <w:szCs w:val="20"/>
              </w:rPr>
              <w:t>Augstas efektivitātes gaisa kondicionēšanas sistēmu, kas nodrošina ne mazāk kā 75% ventilācijas siltuma zudumu atgūšanu apkures periodā</w:t>
            </w:r>
            <w:r w:rsidR="00634540">
              <w:rPr>
                <w:rFonts w:ascii="Arial" w:hAnsi="Arial" w:cs="Arial"/>
                <w:iCs/>
                <w:color w:val="333333"/>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2.9</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ārējiem siltumapgādes tīkliem (SAT)</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Paredzēt ēkas siltumapgādes sistēmas pieslēgumu pie esošā ārējā siltumapgādes tīkla</w:t>
            </w:r>
            <w:r w:rsidR="00634540">
              <w:rPr>
                <w:rFonts w:ascii="Arial" w:hAnsi="Arial" w:cs="Arial"/>
                <w:iCs/>
                <w:color w:val="333333"/>
                <w:sz w:val="20"/>
                <w:szCs w:val="20"/>
              </w:rPr>
              <w:t>, kurā enerģija tiek saražota no atjaunojamiem energoresursiem.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2.10</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iekšējās elektroapgādes tīkliem (EL)</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Izbūvēt elektroapgādes sistēmu ar viedās vadības un kontroles sistēmu.</w:t>
            </w:r>
          </w:p>
        </w:tc>
      </w:tr>
      <w:tr w:rsidR="0088359A" w:rsidRPr="0088359A" w:rsidTr="00BA0BBD">
        <w:trPr>
          <w:trHeight w:val="565"/>
        </w:trPr>
        <w:tc>
          <w:tcPr>
            <w:tcW w:w="695" w:type="dxa"/>
            <w:shd w:val="clear" w:color="auto" w:fill="auto"/>
          </w:tcPr>
          <w:p w:rsidR="0088359A" w:rsidRPr="0088359A" w:rsidRDefault="0088359A" w:rsidP="0088359A">
            <w:pPr>
              <w:pStyle w:val="Parastais"/>
              <w:jc w:val="center"/>
            </w:pPr>
            <w:r w:rsidRPr="0088359A">
              <w:t>2.11</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ugunsdrošības sistēmai. (UAS)</w:t>
            </w:r>
          </w:p>
        </w:tc>
        <w:tc>
          <w:tcPr>
            <w:tcW w:w="6350" w:type="dxa"/>
            <w:shd w:val="clear" w:color="auto" w:fill="auto"/>
          </w:tcPr>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Ēkā paredzēt ugunsdrošības sistēmu, kas atbilst visiem Latvijas Republikā pastāvošajiem noteikumiem un normatīviem.</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2.12</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Prasības vājstrāvu tīkliem.</w:t>
            </w:r>
          </w:p>
        </w:tc>
        <w:tc>
          <w:tcPr>
            <w:tcW w:w="6350" w:type="dxa"/>
            <w:shd w:val="clear" w:color="auto" w:fill="auto"/>
          </w:tcPr>
          <w:p w:rsidR="0088359A" w:rsidRPr="0088359A" w:rsidRDefault="00634540"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Ēkā uzstādīt: Sanitārajos mezglos trauksmes poga</w:t>
            </w:r>
            <w:r w:rsidR="00FE6738">
              <w:rPr>
                <w:rFonts w:ascii="Arial" w:hAnsi="Arial" w:cs="Arial"/>
                <w:iCs/>
                <w:color w:val="333333"/>
                <w:sz w:val="20"/>
                <w:szCs w:val="20"/>
              </w:rPr>
              <w:t>s</w:t>
            </w:r>
            <w:r>
              <w:rPr>
                <w:rFonts w:ascii="Arial" w:hAnsi="Arial" w:cs="Arial"/>
                <w:iCs/>
                <w:color w:val="333333"/>
                <w:sz w:val="20"/>
                <w:szCs w:val="20"/>
              </w:rPr>
              <w:t>, videonovērošan</w:t>
            </w:r>
            <w:r w:rsidR="00FE6738">
              <w:rPr>
                <w:rFonts w:ascii="Arial" w:hAnsi="Arial" w:cs="Arial"/>
                <w:iCs/>
                <w:color w:val="333333"/>
                <w:sz w:val="20"/>
                <w:szCs w:val="20"/>
              </w:rPr>
              <w:t>u</w:t>
            </w:r>
            <w:r>
              <w:rPr>
                <w:rFonts w:ascii="Arial" w:hAnsi="Arial" w:cs="Arial"/>
                <w:iCs/>
                <w:color w:val="333333"/>
                <w:sz w:val="20"/>
                <w:szCs w:val="20"/>
              </w:rPr>
              <w:t xml:space="preserve"> koplietošanas telpās, apsardzes trauksmes pogas, datu tīkli</w:t>
            </w:r>
            <w:r w:rsidR="00FE6738">
              <w:rPr>
                <w:rFonts w:ascii="Arial" w:hAnsi="Arial" w:cs="Arial"/>
                <w:iCs/>
                <w:color w:val="333333"/>
                <w:sz w:val="20"/>
                <w:szCs w:val="20"/>
              </w:rPr>
              <w:t>, apskaņošanas sistēmas gan iekštelpās, gan tribīnēs, gan lielajā hallē.</w:t>
            </w:r>
          </w:p>
        </w:tc>
      </w:tr>
      <w:tr w:rsidR="00ED7EE9" w:rsidRPr="0088359A" w:rsidTr="00BA0BBD">
        <w:tc>
          <w:tcPr>
            <w:tcW w:w="695" w:type="dxa"/>
            <w:shd w:val="clear" w:color="auto" w:fill="auto"/>
          </w:tcPr>
          <w:p w:rsidR="00ED7EE9" w:rsidRDefault="00ED7EE9" w:rsidP="0088359A">
            <w:pPr>
              <w:pStyle w:val="Parastais"/>
              <w:jc w:val="center"/>
            </w:pPr>
            <w:r>
              <w:t>2.13</w:t>
            </w:r>
          </w:p>
          <w:p w:rsidR="00ED7EE9" w:rsidRPr="0088359A" w:rsidRDefault="00ED7EE9" w:rsidP="00ED7EE9">
            <w:pPr>
              <w:pStyle w:val="Parastais"/>
            </w:pPr>
          </w:p>
        </w:tc>
        <w:tc>
          <w:tcPr>
            <w:tcW w:w="2419" w:type="dxa"/>
            <w:shd w:val="clear" w:color="auto" w:fill="auto"/>
          </w:tcPr>
          <w:p w:rsidR="00ED7EE9" w:rsidRPr="0088359A" w:rsidRDefault="00ED7EE9" w:rsidP="0088359A">
            <w:pPr>
              <w:pStyle w:val="Parastais"/>
              <w:autoSpaceDE w:val="0"/>
              <w:autoSpaceDN w:val="0"/>
              <w:adjustRightInd w:val="0"/>
              <w:rPr>
                <w:rFonts w:ascii="Arial" w:hAnsi="Arial" w:cs="Arial"/>
                <w:iCs/>
                <w:color w:val="333333"/>
                <w:sz w:val="20"/>
                <w:szCs w:val="20"/>
              </w:rPr>
            </w:pPr>
            <w:r>
              <w:rPr>
                <w:rFonts w:ascii="Arial" w:hAnsi="Arial" w:cs="Arial"/>
                <w:iCs/>
                <w:color w:val="333333"/>
                <w:sz w:val="20"/>
                <w:szCs w:val="20"/>
              </w:rPr>
              <w:t>Atbilstība MK Nr. 353 -  Prasības zaļajam publiskajam iepirkumam un to piemērošanas kārība</w:t>
            </w:r>
          </w:p>
        </w:tc>
        <w:tc>
          <w:tcPr>
            <w:tcW w:w="6350" w:type="dxa"/>
            <w:shd w:val="clear" w:color="auto" w:fill="auto"/>
          </w:tcPr>
          <w:p w:rsidR="00ED7EE9" w:rsidRDefault="00ED7EE9"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Grupas, kurām piemērojams zaļais iepirkums:</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Elektroenerģija</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Klozetpodi un pisuāri</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Notekūdeņu infrastruktūra</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Iekštelpu apgaismojums</w:t>
            </w:r>
          </w:p>
          <w:p w:rsidR="00ED7EE9" w:rsidRDefault="00ED7EE9" w:rsidP="00ED7EE9">
            <w:pPr>
              <w:pStyle w:val="Parastais"/>
              <w:numPr>
                <w:ilvl w:val="0"/>
                <w:numId w:val="11"/>
              </w:numPr>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Ūdens sildītāji</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t>2.1</w:t>
            </w:r>
            <w:r w:rsidR="00ED7EE9">
              <w:t>4</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Citi nosacījumi</w:t>
            </w:r>
          </w:p>
        </w:tc>
        <w:tc>
          <w:tcPr>
            <w:tcW w:w="6350" w:type="dxa"/>
            <w:shd w:val="clear" w:color="auto" w:fill="auto"/>
          </w:tcPr>
          <w:p w:rsidR="0088359A" w:rsidRPr="0088359A" w:rsidRDefault="00FE6738" w:rsidP="0088359A">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w:t>
            </w:r>
            <w:r w:rsidR="0088359A" w:rsidRPr="0088359A">
              <w:rPr>
                <w:rFonts w:ascii="Arial" w:hAnsi="Arial" w:cs="Arial"/>
                <w:iCs/>
                <w:color w:val="333333"/>
                <w:sz w:val="20"/>
                <w:szCs w:val="20"/>
              </w:rPr>
              <w:t>aredzēt autostāvvietu ar elektromobiļu uzlādes staciju vai uzlādes punktiem.</w:t>
            </w:r>
            <w:r>
              <w:rPr>
                <w:rFonts w:ascii="Arial" w:hAnsi="Arial" w:cs="Arial"/>
                <w:iCs/>
                <w:color w:val="333333"/>
                <w:sz w:val="20"/>
                <w:szCs w:val="20"/>
              </w:rPr>
              <w:t xml:space="preserve"> Tieši pie ēkas jābūt vietai diviem lielajiem autobusiem un 20 vieglajiem auto, no kurām </w:t>
            </w:r>
            <w:r w:rsidR="00110822">
              <w:rPr>
                <w:rFonts w:ascii="Arial" w:hAnsi="Arial" w:cs="Arial"/>
                <w:iCs/>
                <w:color w:val="333333"/>
                <w:sz w:val="20"/>
                <w:szCs w:val="20"/>
              </w:rPr>
              <w:t>trijās</w:t>
            </w:r>
            <w:r>
              <w:rPr>
                <w:rFonts w:ascii="Arial" w:hAnsi="Arial" w:cs="Arial"/>
                <w:iCs/>
                <w:color w:val="333333"/>
                <w:sz w:val="20"/>
                <w:szCs w:val="20"/>
              </w:rPr>
              <w:t xml:space="preserve"> vietās iespējama elektromobiļu uzlāde.</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iCs/>
                <w:color w:val="333333"/>
                <w:sz w:val="20"/>
                <w:szCs w:val="20"/>
              </w:rPr>
              <w:t>Ja vidējais telpu augstums pārsniedz 3,5m, enerģijas patēriņu apkurei uz ēkas aprēķina platību (kWh/m</w:t>
            </w:r>
            <w:r w:rsidRPr="0088359A">
              <w:rPr>
                <w:rFonts w:ascii="Arial" w:hAnsi="Arial" w:cs="Arial"/>
                <w:iCs/>
                <w:color w:val="333333"/>
                <w:sz w:val="20"/>
                <w:szCs w:val="20"/>
                <w:vertAlign w:val="superscript"/>
              </w:rPr>
              <w:t>2</w:t>
            </w:r>
            <w:r w:rsidRPr="0088359A">
              <w:rPr>
                <w:rFonts w:ascii="Arial" w:hAnsi="Arial" w:cs="Arial"/>
                <w:iCs/>
                <w:color w:val="333333"/>
                <w:sz w:val="20"/>
                <w:szCs w:val="20"/>
              </w:rPr>
              <w:t xml:space="preserve">) pārrēķina saskaņā ar </w:t>
            </w:r>
            <w:r w:rsidRPr="0088359A">
              <w:rPr>
                <w:rFonts w:ascii="Arial" w:hAnsi="Arial" w:cs="Arial"/>
                <w:iCs/>
                <w:color w:val="333333"/>
                <w:sz w:val="20"/>
                <w:szCs w:val="20"/>
              </w:rPr>
              <w:lastRenderedPageBreak/>
              <w:t>“Potenciālā oglekļa dioksīda emisiju ierobežojuma un apkures patēriņa korekcijas aprēķins” norādīto metodiku, kura atrodama šī projektēšanas uzdevuma 3. pielikumā.</w:t>
            </w:r>
          </w:p>
        </w:tc>
      </w:tr>
      <w:tr w:rsidR="0088359A" w:rsidRPr="0088359A" w:rsidTr="00BA0BBD">
        <w:tc>
          <w:tcPr>
            <w:tcW w:w="695" w:type="dxa"/>
            <w:shd w:val="clear" w:color="auto" w:fill="auto"/>
          </w:tcPr>
          <w:p w:rsidR="0088359A" w:rsidRPr="0088359A" w:rsidRDefault="0088359A" w:rsidP="0088359A">
            <w:pPr>
              <w:pStyle w:val="Parastais"/>
              <w:jc w:val="center"/>
            </w:pPr>
            <w:r w:rsidRPr="0088359A">
              <w:lastRenderedPageBreak/>
              <w:t>2.1</w:t>
            </w:r>
            <w:r w:rsidR="00ED7EE9">
              <w:t>5</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iCs/>
                <w:color w:val="333333"/>
                <w:sz w:val="20"/>
                <w:szCs w:val="20"/>
              </w:rPr>
              <w:t>Pras</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bas autoruzraudz</w:t>
            </w:r>
            <w:r w:rsidRPr="0088359A">
              <w:rPr>
                <w:rFonts w:ascii="Arial,Italic" w:eastAsia="Arial,Italic" w:hAnsi="Arial" w:cs="Arial,Italic" w:hint="eastAsia"/>
                <w:iCs/>
                <w:color w:val="333333"/>
                <w:sz w:val="20"/>
                <w:szCs w:val="20"/>
              </w:rPr>
              <w:t>ī</w:t>
            </w:r>
            <w:r w:rsidRPr="0088359A">
              <w:rPr>
                <w:rFonts w:ascii="Arial" w:hAnsi="Arial" w:cs="Arial"/>
                <w:iCs/>
                <w:color w:val="333333"/>
                <w:sz w:val="20"/>
                <w:szCs w:val="20"/>
              </w:rPr>
              <w:t>bai</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u w:val="single"/>
              </w:rPr>
              <w:t>Autoruzraudzības žurnāls un autoruzrauga norīkojums</w:t>
            </w:r>
            <w:r w:rsidRPr="0088359A">
              <w:rPr>
                <w:rFonts w:ascii="Arial" w:hAnsi="Arial" w:cs="Arial"/>
                <w:sz w:val="20"/>
                <w:szCs w:val="20"/>
              </w:rPr>
              <w:t xml:space="preserve"> – jāiesniedz 3 (trīs) darba dienu laikā no pasūtītāja pieprasījuma.</w:t>
            </w:r>
          </w:p>
          <w:p w:rsidR="0088359A" w:rsidRDefault="0088359A" w:rsidP="009971AE">
            <w:pPr>
              <w:pStyle w:val="Parastais"/>
              <w:jc w:val="both"/>
              <w:rPr>
                <w:rFonts w:ascii="Arial" w:hAnsi="Arial" w:cs="Arial"/>
                <w:sz w:val="20"/>
                <w:szCs w:val="20"/>
              </w:rPr>
            </w:pPr>
            <w:r w:rsidRPr="0088359A">
              <w:rPr>
                <w:rFonts w:ascii="Arial" w:hAnsi="Arial" w:cs="Arial"/>
                <w:sz w:val="20"/>
                <w:szCs w:val="20"/>
                <w:u w:val="single"/>
              </w:rPr>
              <w:t>Autoruzraudzības plāns</w:t>
            </w:r>
            <w:r w:rsidRPr="0088359A">
              <w:rPr>
                <w:rFonts w:ascii="Arial" w:hAnsi="Arial" w:cs="Arial"/>
                <w:sz w:val="20"/>
                <w:szCs w:val="20"/>
              </w:rPr>
              <w:t xml:space="preserve"> – apsekot objektu un piedalīties kopsapulcēs vismaz </w:t>
            </w:r>
            <w:r w:rsidRPr="0088359A">
              <w:rPr>
                <w:rFonts w:ascii="Arial" w:hAnsi="Arial" w:cs="Arial"/>
                <w:b/>
                <w:sz w:val="20"/>
                <w:szCs w:val="20"/>
              </w:rPr>
              <w:t>divas reizes mēnesī</w:t>
            </w:r>
            <w:r w:rsidRPr="0088359A">
              <w:rPr>
                <w:rFonts w:ascii="Arial" w:hAnsi="Arial" w:cs="Arial"/>
                <w:sz w:val="20"/>
                <w:szCs w:val="20"/>
              </w:rPr>
              <w:t xml:space="preserve"> būvdarbu laikā, iepriekš saskaņojot ar pasūtītāju laiku un vietu.</w:t>
            </w:r>
          </w:p>
          <w:p w:rsidR="009971AE" w:rsidRPr="009971AE" w:rsidRDefault="009971AE" w:rsidP="009971AE">
            <w:pPr>
              <w:pStyle w:val="Parastais"/>
              <w:jc w:val="both"/>
              <w:rPr>
                <w:rFonts w:ascii="Arial" w:hAnsi="Arial" w:cs="Arial"/>
                <w:sz w:val="20"/>
                <w:szCs w:val="20"/>
              </w:rPr>
            </w:pPr>
          </w:p>
        </w:tc>
      </w:tr>
      <w:tr w:rsidR="0088359A" w:rsidRPr="0088359A" w:rsidTr="00BA0BBD">
        <w:tc>
          <w:tcPr>
            <w:tcW w:w="695" w:type="dxa"/>
            <w:shd w:val="clear" w:color="auto" w:fill="auto"/>
          </w:tcPr>
          <w:p w:rsidR="0088359A" w:rsidRPr="0088359A" w:rsidRDefault="0088359A" w:rsidP="0088359A">
            <w:pPr>
              <w:pStyle w:val="Parastais"/>
              <w:jc w:val="center"/>
              <w:rPr>
                <w:rFonts w:ascii="Arial" w:hAnsi="Arial" w:cs="Arial"/>
                <w:sz w:val="20"/>
                <w:szCs w:val="20"/>
              </w:rPr>
            </w:pPr>
            <w:r w:rsidRPr="0088359A">
              <w:rPr>
                <w:rFonts w:ascii="Arial" w:hAnsi="Arial" w:cs="Arial"/>
                <w:sz w:val="20"/>
                <w:szCs w:val="20"/>
              </w:rPr>
              <w:t>2.1</w:t>
            </w:r>
            <w:r w:rsidR="00ED7EE9">
              <w:rPr>
                <w:rFonts w:ascii="Arial" w:hAnsi="Arial" w:cs="Arial"/>
                <w:sz w:val="20"/>
                <w:szCs w:val="20"/>
              </w:rPr>
              <w:t>6</w:t>
            </w:r>
          </w:p>
        </w:tc>
        <w:tc>
          <w:tcPr>
            <w:tcW w:w="2419" w:type="dxa"/>
            <w:shd w:val="clear" w:color="auto" w:fill="auto"/>
          </w:tcPr>
          <w:p w:rsidR="0088359A" w:rsidRPr="0088359A" w:rsidRDefault="0088359A" w:rsidP="0088359A">
            <w:pPr>
              <w:pStyle w:val="Parastais"/>
              <w:autoSpaceDE w:val="0"/>
              <w:autoSpaceDN w:val="0"/>
              <w:adjustRightInd w:val="0"/>
              <w:rPr>
                <w:rFonts w:ascii="Arial" w:hAnsi="Arial" w:cs="Arial"/>
                <w:iCs/>
                <w:color w:val="333333"/>
                <w:sz w:val="20"/>
                <w:szCs w:val="20"/>
              </w:rPr>
            </w:pPr>
            <w:r w:rsidRPr="0088359A">
              <w:rPr>
                <w:rFonts w:ascii="Arial" w:hAnsi="Arial" w:cs="Arial"/>
                <w:sz w:val="20"/>
                <w:szCs w:val="20"/>
              </w:rPr>
              <w:t>Tehniskās dokumentācijas eksemplāru skaits</w:t>
            </w:r>
          </w:p>
        </w:tc>
        <w:tc>
          <w:tcPr>
            <w:tcW w:w="6350" w:type="dxa"/>
            <w:shd w:val="clear" w:color="auto" w:fill="auto"/>
          </w:tcPr>
          <w:p w:rsidR="0088359A" w:rsidRPr="0088359A" w:rsidRDefault="0088359A" w:rsidP="0088359A">
            <w:pPr>
              <w:pStyle w:val="Parastais"/>
              <w:jc w:val="both"/>
              <w:rPr>
                <w:rFonts w:ascii="Arial" w:hAnsi="Arial" w:cs="Arial"/>
                <w:sz w:val="20"/>
                <w:szCs w:val="20"/>
              </w:rPr>
            </w:pPr>
            <w:r w:rsidRPr="0088359A">
              <w:rPr>
                <w:rFonts w:ascii="Arial" w:hAnsi="Arial" w:cs="Arial"/>
                <w:sz w:val="20"/>
                <w:szCs w:val="20"/>
              </w:rPr>
              <w:t>Projektētājs iesniedz pasūtītājam:</w:t>
            </w:r>
          </w:p>
          <w:p w:rsidR="0088359A" w:rsidRPr="0088359A" w:rsidRDefault="0088359A" w:rsidP="0088359A">
            <w:pPr>
              <w:pStyle w:val="Parastais"/>
              <w:jc w:val="both"/>
              <w:rPr>
                <w:rFonts w:ascii="Arial" w:hAnsi="Arial" w:cs="Arial"/>
                <w:sz w:val="20"/>
                <w:szCs w:val="20"/>
              </w:rPr>
            </w:pPr>
            <w:r w:rsidRPr="0088359A">
              <w:rPr>
                <w:rFonts w:ascii="Arial" w:hAnsi="Arial" w:cs="Arial"/>
                <w:b/>
                <w:sz w:val="20"/>
                <w:szCs w:val="20"/>
              </w:rPr>
              <w:t>6 eksemplārus papīra versijā</w:t>
            </w:r>
            <w:r w:rsidRPr="0088359A">
              <w:rPr>
                <w:rFonts w:ascii="Arial" w:hAnsi="Arial" w:cs="Arial"/>
                <w:sz w:val="20"/>
                <w:szCs w:val="20"/>
              </w:rPr>
              <w:t xml:space="preserve"> (1 eks. Gulbenes novada domes Būvvaldei (sējumi cietos vākos, cauršūti, lapas sanumurētas), 1 eks. autoram, 4 eks. pasūtītājam) un </w:t>
            </w:r>
          </w:p>
          <w:p w:rsidR="0088359A" w:rsidRPr="0088359A" w:rsidRDefault="0088359A" w:rsidP="0088359A">
            <w:pPr>
              <w:pStyle w:val="Parastais"/>
              <w:autoSpaceDE w:val="0"/>
              <w:autoSpaceDN w:val="0"/>
              <w:adjustRightInd w:val="0"/>
              <w:jc w:val="both"/>
              <w:rPr>
                <w:rFonts w:ascii="Arial" w:hAnsi="Arial" w:cs="Arial"/>
                <w:iCs/>
                <w:color w:val="333333"/>
                <w:sz w:val="20"/>
                <w:szCs w:val="20"/>
              </w:rPr>
            </w:pPr>
            <w:r w:rsidRPr="0088359A">
              <w:rPr>
                <w:rFonts w:ascii="Arial" w:hAnsi="Arial" w:cs="Arial"/>
                <w:b/>
                <w:sz w:val="20"/>
                <w:szCs w:val="20"/>
              </w:rPr>
              <w:t>CD formātā</w:t>
            </w:r>
            <w:r w:rsidRPr="0088359A">
              <w:rPr>
                <w:rFonts w:ascii="Arial" w:hAnsi="Arial" w:cs="Arial"/>
                <w:sz w:val="20"/>
                <w:szCs w:val="20"/>
              </w:rPr>
              <w:t xml:space="preserve"> (1 eks. rasējumi – </w:t>
            </w:r>
            <w:proofErr w:type="spellStart"/>
            <w:r w:rsidRPr="0088359A">
              <w:rPr>
                <w:rFonts w:ascii="Arial" w:hAnsi="Arial" w:cs="Arial"/>
                <w:sz w:val="20"/>
                <w:szCs w:val="20"/>
              </w:rPr>
              <w:t>dwg</w:t>
            </w:r>
            <w:proofErr w:type="spellEnd"/>
            <w:r w:rsidRPr="0088359A">
              <w:rPr>
                <w:rFonts w:ascii="Arial" w:hAnsi="Arial" w:cs="Arial"/>
                <w:sz w:val="20"/>
                <w:szCs w:val="20"/>
              </w:rPr>
              <w:t xml:space="preserve"> faili, rakstiskās daļas un tabulas MS Office failos; 1 eks. – viss </w:t>
            </w:r>
            <w:proofErr w:type="spellStart"/>
            <w:r w:rsidRPr="0088359A">
              <w:rPr>
                <w:rFonts w:ascii="Arial" w:hAnsi="Arial" w:cs="Arial"/>
                <w:sz w:val="20"/>
                <w:szCs w:val="20"/>
              </w:rPr>
              <w:t>pdf</w:t>
            </w:r>
            <w:proofErr w:type="spellEnd"/>
            <w:r w:rsidRPr="0088359A">
              <w:rPr>
                <w:rFonts w:ascii="Arial" w:hAnsi="Arial" w:cs="Arial"/>
                <w:sz w:val="20"/>
                <w:szCs w:val="20"/>
              </w:rPr>
              <w:t xml:space="preserve"> failos; </w:t>
            </w:r>
            <w:r w:rsidRPr="0088359A">
              <w:rPr>
                <w:rFonts w:ascii="Arial" w:hAnsi="Arial" w:cs="Arial"/>
                <w:sz w:val="20"/>
                <w:szCs w:val="20"/>
                <w:u w:val="single"/>
              </w:rPr>
              <w:t>Failiem jābūt sakārtotiem datu nesējā tādā secībā, kā tehniskā dokumentācija iesniegta papīra versijā</w:t>
            </w:r>
            <w:r w:rsidRPr="0088359A">
              <w:rPr>
                <w:rFonts w:ascii="Arial" w:hAnsi="Arial" w:cs="Arial"/>
                <w:sz w:val="20"/>
                <w:szCs w:val="20"/>
              </w:rPr>
              <w:t>)</w:t>
            </w:r>
          </w:p>
        </w:tc>
      </w:tr>
      <w:tr w:rsidR="0088359A" w:rsidRPr="0088359A" w:rsidTr="00BA0BBD">
        <w:tc>
          <w:tcPr>
            <w:tcW w:w="695" w:type="dxa"/>
            <w:shd w:val="clear" w:color="auto" w:fill="auto"/>
          </w:tcPr>
          <w:p w:rsidR="0088359A" w:rsidRPr="0088359A" w:rsidRDefault="0088359A" w:rsidP="0088359A">
            <w:pPr>
              <w:pStyle w:val="Parastais"/>
              <w:jc w:val="center"/>
              <w:rPr>
                <w:rFonts w:ascii="Arial" w:hAnsi="Arial" w:cs="Arial"/>
                <w:sz w:val="20"/>
                <w:szCs w:val="20"/>
              </w:rPr>
            </w:pPr>
            <w:r w:rsidRPr="0088359A">
              <w:rPr>
                <w:rFonts w:ascii="Arial" w:hAnsi="Arial" w:cs="Arial"/>
                <w:sz w:val="20"/>
                <w:szCs w:val="20"/>
              </w:rPr>
              <w:t>2.1</w:t>
            </w:r>
            <w:r w:rsidR="00ED7EE9">
              <w:rPr>
                <w:rFonts w:ascii="Arial" w:hAnsi="Arial" w:cs="Arial"/>
                <w:sz w:val="20"/>
                <w:szCs w:val="20"/>
              </w:rPr>
              <w:t>7</w:t>
            </w:r>
          </w:p>
        </w:tc>
        <w:tc>
          <w:tcPr>
            <w:tcW w:w="2419" w:type="dxa"/>
            <w:shd w:val="clear" w:color="auto" w:fill="auto"/>
          </w:tcPr>
          <w:p w:rsidR="0088359A" w:rsidRPr="0088359A" w:rsidRDefault="0088359A" w:rsidP="0088359A">
            <w:pPr>
              <w:pStyle w:val="Parastais"/>
              <w:autoSpaceDE w:val="0"/>
              <w:autoSpaceDN w:val="0"/>
              <w:adjustRightInd w:val="0"/>
              <w:jc w:val="center"/>
              <w:rPr>
                <w:rFonts w:ascii="Arial" w:hAnsi="Arial" w:cs="Arial"/>
                <w:iCs/>
                <w:color w:val="333333"/>
                <w:sz w:val="20"/>
                <w:szCs w:val="20"/>
              </w:rPr>
            </w:pPr>
            <w:r w:rsidRPr="0088359A">
              <w:rPr>
                <w:rFonts w:ascii="Arial" w:hAnsi="Arial" w:cs="Arial"/>
                <w:sz w:val="20"/>
                <w:szCs w:val="20"/>
              </w:rPr>
              <w:t>Projektēšanas uzdevumam pievienotie dokumenti</w:t>
            </w:r>
          </w:p>
        </w:tc>
        <w:tc>
          <w:tcPr>
            <w:tcW w:w="6350" w:type="dxa"/>
            <w:shd w:val="clear" w:color="auto" w:fill="auto"/>
          </w:tcPr>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Īpašumtiesības apliecinoši dokumenti</w:t>
            </w:r>
          </w:p>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Tehniskās inventarizācijas lieta</w:t>
            </w:r>
            <w:r w:rsidR="00FE6738">
              <w:rPr>
                <w:rFonts w:ascii="Arial" w:hAnsi="Arial" w:cs="Arial"/>
                <w:sz w:val="20"/>
                <w:szCs w:val="20"/>
              </w:rPr>
              <w:t xml:space="preserve"> esošajai, nojaucamajai ēkai</w:t>
            </w:r>
          </w:p>
          <w:p w:rsidR="0088359A" w:rsidRP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Potenciālā oglekļa dioksīda emisiju ierobežojuma un apkures patēriņa korekcijas aprēķins</w:t>
            </w:r>
          </w:p>
          <w:p w:rsidR="0088359A" w:rsidRDefault="0088359A" w:rsidP="0088359A">
            <w:pPr>
              <w:pStyle w:val="Parastais"/>
              <w:numPr>
                <w:ilvl w:val="0"/>
                <w:numId w:val="1"/>
              </w:numPr>
              <w:ind w:left="283" w:hanging="218"/>
              <w:jc w:val="both"/>
              <w:rPr>
                <w:rFonts w:ascii="Arial" w:hAnsi="Arial" w:cs="Arial"/>
                <w:sz w:val="20"/>
                <w:szCs w:val="20"/>
              </w:rPr>
            </w:pPr>
            <w:r w:rsidRPr="0088359A">
              <w:rPr>
                <w:rFonts w:ascii="Arial" w:hAnsi="Arial" w:cs="Arial"/>
                <w:sz w:val="20"/>
                <w:szCs w:val="20"/>
              </w:rPr>
              <w:t>pielikums – Telpu plānojuma skices</w:t>
            </w:r>
            <w:r w:rsidR="003248FE">
              <w:rPr>
                <w:rFonts w:ascii="Arial" w:hAnsi="Arial" w:cs="Arial"/>
                <w:sz w:val="20"/>
                <w:szCs w:val="20"/>
              </w:rPr>
              <w:t xml:space="preserve"> atbilstoši futbola stadionu un infrastrukt</w:t>
            </w:r>
            <w:r w:rsidR="00660403">
              <w:rPr>
                <w:rFonts w:ascii="Arial" w:hAnsi="Arial" w:cs="Arial"/>
                <w:sz w:val="20"/>
                <w:szCs w:val="20"/>
              </w:rPr>
              <w:t>ūras noteikumiem 2019</w:t>
            </w:r>
          </w:p>
          <w:p w:rsidR="007E5FD9" w:rsidRDefault="007E5FD9" w:rsidP="0088359A">
            <w:pPr>
              <w:pStyle w:val="Parastais"/>
              <w:numPr>
                <w:ilvl w:val="0"/>
                <w:numId w:val="1"/>
              </w:numPr>
              <w:ind w:left="283" w:hanging="218"/>
              <w:jc w:val="both"/>
              <w:rPr>
                <w:rFonts w:ascii="Arial" w:hAnsi="Arial" w:cs="Arial"/>
                <w:sz w:val="20"/>
                <w:szCs w:val="20"/>
              </w:rPr>
            </w:pPr>
            <w:r>
              <w:rPr>
                <w:rFonts w:ascii="Arial" w:hAnsi="Arial" w:cs="Arial"/>
                <w:sz w:val="20"/>
                <w:szCs w:val="20"/>
              </w:rPr>
              <w:t>pielikums – Projektēšanas kritēriji</w:t>
            </w:r>
          </w:p>
          <w:p w:rsidR="00A75829" w:rsidRPr="0088359A" w:rsidRDefault="00A75829" w:rsidP="00A75829">
            <w:pPr>
              <w:pStyle w:val="Parastais"/>
              <w:numPr>
                <w:ilvl w:val="0"/>
                <w:numId w:val="1"/>
              </w:numPr>
              <w:ind w:left="320" w:hanging="283"/>
              <w:jc w:val="both"/>
              <w:rPr>
                <w:rFonts w:ascii="Arial" w:hAnsi="Arial" w:cs="Arial"/>
                <w:sz w:val="20"/>
                <w:szCs w:val="20"/>
              </w:rPr>
            </w:pPr>
            <w:r>
              <w:rPr>
                <w:rFonts w:ascii="Arial" w:hAnsi="Arial" w:cs="Arial"/>
                <w:sz w:val="20"/>
                <w:szCs w:val="20"/>
              </w:rPr>
              <w:t xml:space="preserve">pielikums - </w:t>
            </w:r>
            <w:r w:rsidRPr="00A75829">
              <w:rPr>
                <w:rFonts w:ascii="Arial" w:hAnsi="Arial" w:cs="Arial"/>
                <w:sz w:val="20"/>
                <w:szCs w:val="20"/>
              </w:rPr>
              <w:t>Futbola stadionu un infrastruktūras noteikumi  2019</w:t>
            </w:r>
          </w:p>
        </w:tc>
      </w:tr>
    </w:tbl>
    <w:p w:rsidR="0088359A" w:rsidRPr="0088359A" w:rsidRDefault="0088359A" w:rsidP="0088359A">
      <w:pPr>
        <w:pStyle w:val="Parastais"/>
        <w:tabs>
          <w:tab w:val="left" w:pos="6804"/>
        </w:tabs>
        <w:spacing w:before="120" w:after="120"/>
        <w:rPr>
          <w:sz w:val="20"/>
          <w:szCs w:val="20"/>
        </w:rPr>
      </w:pPr>
      <w:r w:rsidRPr="0088359A">
        <w:rPr>
          <w:sz w:val="20"/>
          <w:szCs w:val="20"/>
        </w:rPr>
        <w:t>*Būvprojekta sastāvs var tikt papildināts, ja projektēšanas gaitā rodas šāda nepieciešamība.</w:t>
      </w:r>
    </w:p>
    <w:p w:rsidR="0088359A" w:rsidRPr="0088359A" w:rsidRDefault="0088359A" w:rsidP="0088359A">
      <w:pPr>
        <w:pStyle w:val="Parastais"/>
        <w:tabs>
          <w:tab w:val="left" w:pos="6804"/>
        </w:tabs>
        <w:spacing w:before="120" w:after="120"/>
        <w:jc w:val="center"/>
        <w:rPr>
          <w:b/>
          <w:szCs w:val="20"/>
        </w:rPr>
      </w:pPr>
      <w:r w:rsidRPr="0088359A">
        <w:rPr>
          <w:b/>
          <w:szCs w:val="20"/>
        </w:rPr>
        <w:t>Projekta sasniedzamie mērķi</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Izstrādāt būvprojektu </w:t>
      </w:r>
      <w:proofErr w:type="spellStart"/>
      <w:r w:rsidR="002370B6">
        <w:rPr>
          <w:szCs w:val="20"/>
          <w:u w:val="single"/>
        </w:rPr>
        <w:t>multi</w:t>
      </w:r>
      <w:r w:rsidRPr="0088359A">
        <w:rPr>
          <w:szCs w:val="20"/>
          <w:u w:val="single"/>
        </w:rPr>
        <w:t>funkcionālai</w:t>
      </w:r>
      <w:proofErr w:type="spellEnd"/>
      <w:r w:rsidRPr="0088359A">
        <w:rPr>
          <w:szCs w:val="20"/>
          <w:u w:val="single"/>
        </w:rPr>
        <w:t xml:space="preserve">, enerģētiski </w:t>
      </w:r>
      <w:proofErr w:type="spellStart"/>
      <w:r w:rsidRPr="0088359A">
        <w:rPr>
          <w:szCs w:val="20"/>
          <w:u w:val="single"/>
        </w:rPr>
        <w:t>pašpietiekamai</w:t>
      </w:r>
      <w:proofErr w:type="spellEnd"/>
      <w:r w:rsidRPr="0088359A">
        <w:rPr>
          <w:szCs w:val="20"/>
          <w:u w:val="single"/>
        </w:rPr>
        <w:t xml:space="preserve"> </w:t>
      </w:r>
      <w:proofErr w:type="spellStart"/>
      <w:r w:rsidRPr="0088359A">
        <w:rPr>
          <w:szCs w:val="20"/>
          <w:u w:val="single"/>
        </w:rPr>
        <w:t>p</w:t>
      </w:r>
      <w:r w:rsidR="00AE5ECC">
        <w:rPr>
          <w:szCs w:val="20"/>
          <w:u w:val="single"/>
        </w:rPr>
        <w:t>l</w:t>
      </w:r>
      <w:r w:rsidRPr="0088359A">
        <w:rPr>
          <w:szCs w:val="20"/>
          <w:u w:val="single"/>
        </w:rPr>
        <w:t>ašizklaides</w:t>
      </w:r>
      <w:proofErr w:type="spellEnd"/>
      <w:r w:rsidRPr="0088359A">
        <w:rPr>
          <w:szCs w:val="20"/>
          <w:u w:val="single"/>
        </w:rPr>
        <w:t xml:space="preserve"> pasākumu ēkai.</w:t>
      </w:r>
      <w:r w:rsidRPr="0088359A">
        <w:rPr>
          <w:szCs w:val="20"/>
        </w:rPr>
        <w:t xml:space="preserve"> Ar jēdzienu “Enerģētiski pašpietiekama ēka” saprotams zema enerģijas patēriņa ēka, kurā nepieciešamais enerģijas apjoms ēkas inženiertehniskajām sistēmām, kas nodrošina apkuri, dzesēšanu (un gaisa sausināšanu), ventilāciju (un gaisa mitrināšanu) un karstā ūdens apgādi, tiek saražots, izmantojot ēkā uzstādītās atjaunojamo energoresursu tehnoloģijas. Enerģētiski pašpietiekamai ēkai papildus var tikt pievadīta ārējos enerģijas avotos ar atjaunojamo energoresursu tehnoloģijām saražota enerģija, bet kopumā kalendārā gada ietvaros šajā ēkā patērētais enerģijas apjoms nepārsniedz attiecīgā kalendārā gada ietvaros šajā ēkā saražoto enerģijas apjomu.</w:t>
      </w:r>
    </w:p>
    <w:p w:rsidR="0088359A" w:rsidRPr="0088359A" w:rsidRDefault="0088359A" w:rsidP="002370B6">
      <w:pPr>
        <w:pStyle w:val="Parastais"/>
        <w:numPr>
          <w:ilvl w:val="0"/>
          <w:numId w:val="7"/>
        </w:numPr>
        <w:tabs>
          <w:tab w:val="left" w:pos="360"/>
        </w:tabs>
        <w:spacing w:before="120" w:after="120"/>
        <w:ind w:left="426"/>
        <w:jc w:val="both"/>
        <w:rPr>
          <w:szCs w:val="20"/>
        </w:rPr>
      </w:pPr>
      <w:r w:rsidRPr="0088359A">
        <w:rPr>
          <w:szCs w:val="20"/>
        </w:rPr>
        <w:t>Telpu plānojums ir pielāgojams gan pašizklaides pasākumu norisei, gan ir atbilstošs Futbola stadionu infrastruktūras noteikumiem 2019. 1. kategorijai. Ēkas komplekss sastāv no tribīņu daļas, telpu grupas un halles daļas p</w:t>
      </w:r>
      <w:r w:rsidR="00AE5ECC">
        <w:rPr>
          <w:szCs w:val="20"/>
        </w:rPr>
        <w:t>l</w:t>
      </w:r>
      <w:r w:rsidRPr="0088359A">
        <w:rPr>
          <w:szCs w:val="20"/>
        </w:rPr>
        <w:t>ašizklaides pasākumu un sporta spēļu norisei.</w:t>
      </w:r>
      <w:r w:rsidR="002370B6">
        <w:rPr>
          <w:szCs w:val="20"/>
        </w:rPr>
        <w:t xml:space="preserve"> </w:t>
      </w:r>
      <w:r w:rsidR="002370B6" w:rsidRPr="002370B6">
        <w:rPr>
          <w:szCs w:val="20"/>
        </w:rPr>
        <w:t>Ēkas kompleksā paredzēta plašizklaižu pasākumu norise, kā arī dažādu augsta līmeņa sporta spēļu un treniņu organizēšana. Tribīnes vērstas uz stadiona pusi. Telpu plānojumā nodrošināt vides pieejamību.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Energoefektivitātes rādītājs </w:t>
      </w:r>
      <w:r w:rsidRPr="0088359A">
        <w:rPr>
          <w:b/>
          <w:szCs w:val="20"/>
          <w:u w:val="single"/>
        </w:rPr>
        <w:t>apkurei</w:t>
      </w:r>
      <w:r w:rsidRPr="0088359A">
        <w:rPr>
          <w:szCs w:val="20"/>
          <w:u w:val="single"/>
        </w:rPr>
        <w:t xml:space="preserve"> nepārsniedz 25 kWh/m</w:t>
      </w:r>
      <w:r w:rsidRPr="0088359A">
        <w:rPr>
          <w:szCs w:val="20"/>
          <w:u w:val="single"/>
          <w:vertAlign w:val="superscript"/>
        </w:rPr>
        <w:t>2</w:t>
      </w:r>
      <w:r w:rsidRPr="0088359A">
        <w:rPr>
          <w:szCs w:val="20"/>
          <w:u w:val="single"/>
        </w:rPr>
        <w:t xml:space="preserve"> gadā</w:t>
      </w:r>
      <w:r w:rsidRPr="0088359A">
        <w:rPr>
          <w:szCs w:val="20"/>
        </w:rPr>
        <w:t>, vienlaikus nodrošinot telpu mikroklimata atbilstību normatīvo aktu prasībām būvniecības, higiēnas un darba aizsardzības jomā. Ja ēkā, kurā tiek veiktas projekta aktivitātes, telpas vidējais augstums pārsniedz 3,5 metrus, enerģijas patēriņu apkurei uz ēkas aprēķina platību (kWh/m2 gadā) pārrēķina saskaņā ar šī projektēšanas uzdevuma 3. pielikumu “Potenciālā oglekļa dioksīda emisiju ierobežojuma un apkures patēriņa korekcijas aprēķins” 3. punktu.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u w:val="single"/>
        </w:rPr>
        <w:t xml:space="preserve">Ekspluatācijai nepieciešamais </w:t>
      </w:r>
      <w:r w:rsidRPr="0088359A">
        <w:rPr>
          <w:b/>
          <w:szCs w:val="20"/>
          <w:u w:val="single"/>
        </w:rPr>
        <w:t>kopējais</w:t>
      </w:r>
      <w:r w:rsidRPr="0088359A">
        <w:rPr>
          <w:szCs w:val="20"/>
          <w:u w:val="single"/>
        </w:rPr>
        <w:t xml:space="preserve"> primārās enerģijas patēriņš apkurei, karstā ūdens apgādei, mehāniskajai ventilācijai, dzesēšanai, apgaismojumam sastāda ne vairāk kā 95 kWh/m</w:t>
      </w:r>
      <w:r w:rsidRPr="0088359A">
        <w:rPr>
          <w:szCs w:val="20"/>
          <w:u w:val="single"/>
          <w:vertAlign w:val="superscript"/>
        </w:rPr>
        <w:t>2</w:t>
      </w:r>
      <w:r w:rsidRPr="0088359A">
        <w:rPr>
          <w:szCs w:val="20"/>
          <w:u w:val="single"/>
        </w:rPr>
        <w:t xml:space="preserve"> gadā</w:t>
      </w:r>
      <w:r w:rsidRPr="0088359A">
        <w:rPr>
          <w:szCs w:val="20"/>
        </w:rPr>
        <w:t>, vienlaikus nodrošinot telpu mikroklimata atbilstību normatīvo aktu prasībām būvniecības, higiēnas un darba aizsardzības jomā. Rādītājā neiekļauj elektroenerģijas apjomu, kas tiek izmantota elektromobiļu uzlādes staciju un uzlādes punktu, ēkas ekspozīciju, kā arī iekārtu, kas nav saistītas ar ēkas inženiertehniskajām sistēmām, darbībā.</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lastRenderedPageBreak/>
        <w:t xml:space="preserve">Projektēt, uzstādīt un izmantot augstas efektivitātes pasīvās gaisa kondicionēšanas (un gaisa sausināšanas) sistēmu, kas nodrošina ne </w:t>
      </w:r>
      <w:r w:rsidRPr="0088359A">
        <w:rPr>
          <w:szCs w:val="20"/>
          <w:u w:val="single"/>
        </w:rPr>
        <w:t>mazāk kā 75% ventilācijas siltuma zudumu atgūšanu</w:t>
      </w:r>
      <w:r w:rsidRPr="0088359A">
        <w:rPr>
          <w:szCs w:val="20"/>
        </w:rPr>
        <w:t xml:space="preserve"> apkures periodā.</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Ēkai</w:t>
      </w:r>
      <w:r w:rsidR="007B5297">
        <w:rPr>
          <w:szCs w:val="20"/>
        </w:rPr>
        <w:t xml:space="preserve"> uzstādīt atjaunojamo energoresursu tehnoloģijas – saules paneļi, kanalizācijas siltums </w:t>
      </w:r>
      <w:proofErr w:type="spellStart"/>
      <w:r w:rsidR="007B5297">
        <w:rPr>
          <w:szCs w:val="20"/>
        </w:rPr>
        <w:t>utml</w:t>
      </w:r>
      <w:proofErr w:type="spellEnd"/>
      <w:r w:rsidR="007B5297">
        <w:rPr>
          <w:szCs w:val="20"/>
        </w:rPr>
        <w:t>., kā arī</w:t>
      </w:r>
      <w:r w:rsidRPr="0088359A">
        <w:rPr>
          <w:szCs w:val="20"/>
        </w:rPr>
        <w:t xml:space="preserve"> paredzēt pieslēgumu pie centralizētā siltumapgādes tīkla</w:t>
      </w:r>
      <w:r w:rsidR="007B5297">
        <w:rPr>
          <w:szCs w:val="20"/>
        </w:rPr>
        <w:t>, kur siltums tiek saražots, izmantojot atjaunojamos energoresursus</w:t>
      </w:r>
      <w:r w:rsidRPr="0088359A">
        <w:rPr>
          <w:szCs w:val="20"/>
        </w:rPr>
        <w:t xml:space="preserve">. Vismaz </w:t>
      </w:r>
      <w:r w:rsidRPr="0088359A">
        <w:rPr>
          <w:szCs w:val="20"/>
          <w:u w:val="single"/>
        </w:rPr>
        <w:t>20%</w:t>
      </w:r>
      <w:r w:rsidRPr="0088359A">
        <w:rPr>
          <w:szCs w:val="20"/>
        </w:rPr>
        <w:t xml:space="preserve"> no kopējās ēkas siltumenerģijas apjoma tiks iegūts, </w:t>
      </w:r>
      <w:r w:rsidRPr="0088359A">
        <w:rPr>
          <w:szCs w:val="20"/>
          <w:u w:val="single"/>
        </w:rPr>
        <w:t>izmantojot ventilācijas sistēmas</w:t>
      </w:r>
      <w:r w:rsidRPr="0088359A">
        <w:rPr>
          <w:szCs w:val="20"/>
        </w:rPr>
        <w:t xml:space="preserve"> ar siltuma rekurperāciju.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 xml:space="preserve">Projektēt, uzstādīt un izmantot </w:t>
      </w:r>
      <w:r w:rsidRPr="0088359A">
        <w:rPr>
          <w:szCs w:val="20"/>
          <w:u w:val="single"/>
        </w:rPr>
        <w:t>viedās vadības un kontroles</w:t>
      </w:r>
      <w:r w:rsidRPr="0088359A">
        <w:rPr>
          <w:szCs w:val="20"/>
        </w:rPr>
        <w:t xml:space="preserve"> (iekārta, iekārtu sistēma un programmatūra iekārtu darbības nodrošināšanai, kuru neatņemama sastāvdaļa ir informācijas un komunikāciju tehnoloģijas) </w:t>
      </w:r>
      <w:r w:rsidRPr="0088359A">
        <w:rPr>
          <w:szCs w:val="20"/>
          <w:u w:val="single"/>
        </w:rPr>
        <w:t>pasākumus un risinājumus siltumenerģijas un elektroenerģijas patēriņa vadībai un kontrolei</w:t>
      </w:r>
      <w:r w:rsidRPr="0088359A">
        <w:rPr>
          <w:szCs w:val="20"/>
        </w:rPr>
        <w:t>, ievērojot prasības iekštelpu gaisa kvalitātei.</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Virsūdens savākšana izmantošanai ēkā un tai pieguļošajā teritorijā (stadiona laistīšanai, WC).</w:t>
      </w:r>
    </w:p>
    <w:p w:rsidR="002370B6" w:rsidRDefault="0088359A" w:rsidP="00D64C79">
      <w:pPr>
        <w:pStyle w:val="Parastais"/>
        <w:numPr>
          <w:ilvl w:val="0"/>
          <w:numId w:val="7"/>
        </w:numPr>
        <w:tabs>
          <w:tab w:val="left" w:pos="360"/>
        </w:tabs>
        <w:spacing w:before="120" w:after="120"/>
        <w:ind w:left="426"/>
        <w:jc w:val="both"/>
        <w:rPr>
          <w:szCs w:val="20"/>
        </w:rPr>
      </w:pPr>
      <w:r w:rsidRPr="002370B6">
        <w:rPr>
          <w:szCs w:val="20"/>
        </w:rPr>
        <w:t>Autostāvvietās būs pieejamas elektromobiļu uzlādes stacijas vai uzlādes punkti</w:t>
      </w:r>
      <w:r w:rsidR="002370B6">
        <w:rPr>
          <w:szCs w:val="20"/>
        </w:rPr>
        <w:t xml:space="preserve">. Autostāvvietā tieši pie ēkas paredzēt vietas diviem lielajiem autobusiem un 20 vietas vieglajiem automobiļiem, no kurām </w:t>
      </w:r>
      <w:r w:rsidR="00110822">
        <w:rPr>
          <w:szCs w:val="20"/>
        </w:rPr>
        <w:t>trij</w:t>
      </w:r>
      <w:r w:rsidR="002370B6">
        <w:rPr>
          <w:szCs w:val="20"/>
        </w:rPr>
        <w:t>ās vietās iespējams veikt elektromobiļu uzlādi.</w:t>
      </w:r>
    </w:p>
    <w:p w:rsidR="0088359A" w:rsidRPr="002370B6" w:rsidRDefault="0088359A" w:rsidP="00D64C79">
      <w:pPr>
        <w:pStyle w:val="Parastais"/>
        <w:numPr>
          <w:ilvl w:val="0"/>
          <w:numId w:val="7"/>
        </w:numPr>
        <w:tabs>
          <w:tab w:val="left" w:pos="360"/>
        </w:tabs>
        <w:spacing w:before="120" w:after="120"/>
        <w:ind w:left="426"/>
        <w:jc w:val="both"/>
        <w:rPr>
          <w:szCs w:val="20"/>
        </w:rPr>
      </w:pPr>
      <w:r w:rsidRPr="002370B6">
        <w:rPr>
          <w:szCs w:val="20"/>
        </w:rPr>
        <w:t>Ēkas gaisa caurlaidības testa (</w:t>
      </w:r>
      <w:proofErr w:type="spellStart"/>
      <w:r w:rsidRPr="002370B6">
        <w:rPr>
          <w:szCs w:val="20"/>
        </w:rPr>
        <w:t>blower</w:t>
      </w:r>
      <w:proofErr w:type="spellEnd"/>
      <w:r w:rsidRPr="002370B6">
        <w:rPr>
          <w:szCs w:val="20"/>
        </w:rPr>
        <w:t xml:space="preserve"> </w:t>
      </w:r>
      <w:proofErr w:type="spellStart"/>
      <w:r w:rsidRPr="002370B6">
        <w:rPr>
          <w:szCs w:val="20"/>
        </w:rPr>
        <w:t>door</w:t>
      </w:r>
      <w:proofErr w:type="spellEnd"/>
      <w:r w:rsidRPr="002370B6">
        <w:rPr>
          <w:szCs w:val="20"/>
        </w:rPr>
        <w:t>) rezultāts (n</w:t>
      </w:r>
      <w:r w:rsidRPr="002370B6">
        <w:rPr>
          <w:szCs w:val="20"/>
          <w:vertAlign w:val="subscript"/>
        </w:rPr>
        <w:t>50</w:t>
      </w:r>
      <w:r w:rsidRPr="002370B6">
        <w:rPr>
          <w:szCs w:val="20"/>
        </w:rPr>
        <w:t xml:space="preserve"> (h</w:t>
      </w:r>
      <w:r w:rsidRPr="002370B6">
        <w:rPr>
          <w:szCs w:val="20"/>
          <w:vertAlign w:val="superscript"/>
        </w:rPr>
        <w:t>-1</w:t>
      </w:r>
      <w:r w:rsidRPr="002370B6">
        <w:rPr>
          <w:szCs w:val="20"/>
        </w:rPr>
        <w:t>) vērtība) nepārsniedz n = 0,6. Gaisa apmaiņas koeficientu pie 50Pa spiediena starpības nosaka mērīšanas procesā noteikto caurplūdušā gaisa daudzumu dalot ar ēkas iekšējo gaisa daudzumu.</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Aprīkot ēku ar pašregulējošām ierīcēm temperatūras atsevišķai regulēšanai katrā telpā vai, ja tas ir pamatoti, noteiktā apsildītā ēkas daļas zonā.</w:t>
      </w:r>
    </w:p>
    <w:p w:rsidR="0088359A" w:rsidRPr="007E5FD9" w:rsidRDefault="007E5FD9" w:rsidP="0088359A">
      <w:pPr>
        <w:pStyle w:val="Parastais"/>
        <w:numPr>
          <w:ilvl w:val="0"/>
          <w:numId w:val="7"/>
        </w:numPr>
        <w:tabs>
          <w:tab w:val="left" w:pos="360"/>
        </w:tabs>
        <w:spacing w:before="120" w:after="120"/>
        <w:ind w:left="426"/>
        <w:jc w:val="both"/>
        <w:rPr>
          <w:szCs w:val="20"/>
        </w:rPr>
      </w:pPr>
      <w:r w:rsidRPr="007E5FD9">
        <w:rPr>
          <w:szCs w:val="20"/>
        </w:rPr>
        <w:t>V</w:t>
      </w:r>
      <w:r w:rsidR="0088359A" w:rsidRPr="007E5FD9">
        <w:rPr>
          <w:szCs w:val="20"/>
        </w:rPr>
        <w:t>airāk nekā 80% no ēkas izmantojamās platības paredzēts nodrošināt vidējo dienasgaismas koeficientu 1,5% uz ārpagalmu vērstām fasādēm un 0,7% uz iekšpagalmu vērstām fasādēm.</w:t>
      </w:r>
    </w:p>
    <w:p w:rsidR="0088359A" w:rsidRPr="0088359A" w:rsidRDefault="0088359A" w:rsidP="0088359A">
      <w:pPr>
        <w:pStyle w:val="Parastais"/>
        <w:numPr>
          <w:ilvl w:val="0"/>
          <w:numId w:val="7"/>
        </w:numPr>
        <w:tabs>
          <w:tab w:val="left" w:pos="360"/>
        </w:tabs>
        <w:spacing w:before="120" w:after="120"/>
        <w:ind w:left="426"/>
        <w:jc w:val="both"/>
        <w:rPr>
          <w:szCs w:val="20"/>
        </w:rPr>
      </w:pPr>
      <w:r w:rsidRPr="0088359A">
        <w:rPr>
          <w:szCs w:val="20"/>
        </w:rPr>
        <w:t>Īstenot papildus pasākumus vides pieejamības nodrošināšanai.</w:t>
      </w:r>
    </w:p>
    <w:p w:rsidR="0088359A" w:rsidRPr="0088359A" w:rsidRDefault="0088359A" w:rsidP="0088359A">
      <w:pPr>
        <w:pStyle w:val="Parastais"/>
        <w:numPr>
          <w:ilvl w:val="0"/>
          <w:numId w:val="7"/>
        </w:numPr>
        <w:tabs>
          <w:tab w:val="left" w:pos="360"/>
        </w:tabs>
        <w:spacing w:before="120" w:after="720"/>
        <w:ind w:left="426"/>
        <w:jc w:val="both"/>
        <w:rPr>
          <w:szCs w:val="20"/>
        </w:rPr>
      </w:pPr>
      <w:r w:rsidRPr="0088359A">
        <w:rPr>
          <w:szCs w:val="20"/>
        </w:rPr>
        <w:t>Inovācijas – uzstādāmās tehnoloģijas saskaņā ar publiski pieejamo informāciju līdz šim nav uzstādītas Latvijā.</w:t>
      </w:r>
    </w:p>
    <w:p w:rsidR="0088359A" w:rsidRPr="0088359A" w:rsidRDefault="0088359A" w:rsidP="0088359A">
      <w:pPr>
        <w:pStyle w:val="Parastais"/>
        <w:rPr>
          <w:b/>
          <w:sz w:val="20"/>
          <w:szCs w:val="20"/>
        </w:rPr>
      </w:pPr>
      <w:r w:rsidRPr="0088359A">
        <w:rPr>
          <w:b/>
          <w:sz w:val="20"/>
          <w:szCs w:val="20"/>
        </w:rPr>
        <w:t>Sagatavoja:</w:t>
      </w:r>
    </w:p>
    <w:p w:rsidR="0088359A" w:rsidRPr="0088359A" w:rsidRDefault="0088359A" w:rsidP="0088359A">
      <w:pPr>
        <w:pStyle w:val="Parastais"/>
        <w:rPr>
          <w:sz w:val="20"/>
          <w:szCs w:val="20"/>
        </w:rPr>
      </w:pPr>
      <w:bookmarkStart w:id="0" w:name="_GoBack"/>
      <w:bookmarkEnd w:id="0"/>
      <w:r w:rsidRPr="0088359A">
        <w:rPr>
          <w:sz w:val="20"/>
          <w:szCs w:val="20"/>
        </w:rPr>
        <w:t xml:space="preserve">Gulbenes novada </w:t>
      </w:r>
      <w:r w:rsidR="00D80164">
        <w:rPr>
          <w:sz w:val="20"/>
          <w:szCs w:val="20"/>
        </w:rPr>
        <w:t>pašvaldības</w:t>
      </w:r>
    </w:p>
    <w:p w:rsidR="0088359A" w:rsidRPr="0088359A" w:rsidRDefault="0088359A" w:rsidP="0088359A">
      <w:pPr>
        <w:pStyle w:val="Parastais"/>
        <w:rPr>
          <w:sz w:val="20"/>
          <w:szCs w:val="20"/>
        </w:rPr>
      </w:pPr>
      <w:r w:rsidRPr="0088359A">
        <w:rPr>
          <w:sz w:val="20"/>
          <w:szCs w:val="20"/>
        </w:rPr>
        <w:t xml:space="preserve">Attīstības un projektu nodaļas vadītājs                            </w:t>
      </w:r>
      <w:r w:rsidRPr="0088359A">
        <w:rPr>
          <w:b/>
          <w:sz w:val="22"/>
          <w:szCs w:val="20"/>
        </w:rPr>
        <w:t xml:space="preserve">Jānis Barinskis </w:t>
      </w:r>
      <w:r w:rsidRPr="0088359A">
        <w:rPr>
          <w:sz w:val="20"/>
          <w:szCs w:val="20"/>
        </w:rPr>
        <w:t>_______________              __.__.201_.</w:t>
      </w:r>
    </w:p>
    <w:p w:rsidR="0088359A" w:rsidRPr="0088359A" w:rsidRDefault="0088359A" w:rsidP="0088359A">
      <w:pPr>
        <w:pStyle w:val="Parastais"/>
      </w:pPr>
    </w:p>
    <w:p w:rsidR="0088359A" w:rsidRPr="0088359A" w:rsidRDefault="0088359A" w:rsidP="0088359A">
      <w:pPr>
        <w:pStyle w:val="Parastais"/>
        <w:keepNext/>
        <w:keepLines/>
        <w:spacing w:before="200"/>
        <w:outlineLvl w:val="3"/>
        <w:rPr>
          <w:rFonts w:ascii="Cambria" w:hAnsi="Cambria"/>
          <w:b/>
          <w:bCs/>
          <w:i/>
          <w:iCs/>
          <w:color w:val="4F81BD"/>
        </w:rPr>
      </w:pPr>
      <w:r w:rsidRPr="0088359A">
        <w:rPr>
          <w:rFonts w:ascii="Cambria" w:hAnsi="Cambria"/>
          <w:b/>
          <w:bCs/>
          <w:i/>
          <w:iCs/>
          <w:color w:val="4F81BD"/>
        </w:rPr>
        <w:t>PASŪTĪTĀJS:</w:t>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r>
      <w:r w:rsidRPr="0088359A">
        <w:rPr>
          <w:rFonts w:ascii="Cambria" w:hAnsi="Cambria"/>
          <w:b/>
          <w:bCs/>
          <w:i/>
          <w:iCs/>
          <w:color w:val="4F81BD"/>
        </w:rPr>
        <w:tab/>
        <w:t xml:space="preserve">              PROJEKTĒTĀJS:</w:t>
      </w:r>
    </w:p>
    <w:p w:rsidR="0088359A" w:rsidRPr="0088359A" w:rsidRDefault="0088359A" w:rsidP="0088359A">
      <w:pPr>
        <w:pStyle w:val="Parastais"/>
        <w:rPr>
          <w:b/>
        </w:rPr>
      </w:pPr>
    </w:p>
    <w:p w:rsidR="0088359A" w:rsidRPr="00BB07AA" w:rsidRDefault="0088359A" w:rsidP="0088359A">
      <w:pPr>
        <w:pStyle w:val="Parastais"/>
        <w:rPr>
          <w:i/>
          <w:u w:val="single"/>
        </w:rPr>
      </w:pPr>
      <w:r w:rsidRPr="00BB07AA">
        <w:rPr>
          <w:u w:val="single"/>
        </w:rPr>
        <w:tab/>
      </w:r>
      <w:r w:rsidRPr="00BB07AA">
        <w:rPr>
          <w:u w:val="single"/>
        </w:rPr>
        <w:tab/>
        <w:t xml:space="preserve">        </w:t>
      </w:r>
      <w:r w:rsidRPr="00BB07AA">
        <w:rPr>
          <w:i/>
          <w:u w:val="single"/>
        </w:rPr>
        <w:t>Guna Švika</w:t>
      </w:r>
      <w:r w:rsidRPr="00BB07AA">
        <w:rPr>
          <w:i/>
          <w:u w:val="single"/>
        </w:rPr>
        <w:tab/>
      </w:r>
      <w:r w:rsidRPr="00BB07AA">
        <w:rPr>
          <w:i/>
        </w:rPr>
        <w:tab/>
      </w:r>
      <w:r w:rsidRPr="00BB07AA">
        <w:rPr>
          <w:i/>
        </w:rPr>
        <w:tab/>
      </w:r>
      <w:r w:rsidRPr="00BB07AA">
        <w:rPr>
          <w:i/>
          <w:u w:val="single"/>
        </w:rPr>
        <w:tab/>
      </w:r>
      <w:r w:rsidRPr="00BB07AA">
        <w:rPr>
          <w:i/>
          <w:u w:val="single"/>
        </w:rPr>
        <w:tab/>
      </w:r>
      <w:r w:rsidRPr="00BB07AA">
        <w:rPr>
          <w:i/>
          <w:u w:val="single"/>
        </w:rPr>
        <w:tab/>
        <w:t>______</w:t>
      </w:r>
    </w:p>
    <w:p w:rsidR="0088359A" w:rsidRPr="00BB07AA" w:rsidRDefault="0088359A" w:rsidP="0088359A">
      <w:pPr>
        <w:pStyle w:val="Parastais"/>
      </w:pPr>
    </w:p>
    <w:p w:rsidR="0088359A" w:rsidRPr="00BB07AA" w:rsidRDefault="0088359A" w:rsidP="0088359A">
      <w:pPr>
        <w:pStyle w:val="Parastais"/>
      </w:pPr>
      <w:r w:rsidRPr="00BB07AA">
        <w:t xml:space="preserve">Gulbenes novada </w:t>
      </w:r>
      <w:r w:rsidR="00D80164" w:rsidRPr="00BB07AA">
        <w:t>pašvaldības</w:t>
      </w:r>
      <w:r w:rsidRPr="00BB07AA">
        <w:tab/>
      </w:r>
      <w:r w:rsidRPr="00BB07AA">
        <w:tab/>
      </w:r>
      <w:r w:rsidRPr="00BB07AA">
        <w:tab/>
      </w:r>
      <w:r w:rsidRPr="00BB07AA">
        <w:tab/>
      </w:r>
    </w:p>
    <w:p w:rsidR="0088359A" w:rsidRPr="00BB07AA" w:rsidRDefault="0088359A" w:rsidP="0088359A">
      <w:pPr>
        <w:pStyle w:val="Parastais"/>
      </w:pPr>
      <w:r w:rsidRPr="00BB07AA">
        <w:t>izpilddirektore</w:t>
      </w:r>
      <w:r w:rsidRPr="00BB07AA">
        <w:tab/>
      </w:r>
    </w:p>
    <w:p w:rsidR="005D4721" w:rsidRDefault="005D4721" w:rsidP="006F39A3">
      <w:pPr>
        <w:pStyle w:val="Parastais"/>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9F" w:rsidRDefault="003B759F">
      <w:pPr>
        <w:pStyle w:val="Parastais"/>
      </w:pPr>
      <w:r>
        <w:separator/>
      </w:r>
    </w:p>
  </w:endnote>
  <w:endnote w:type="continuationSeparator" w:id="0">
    <w:p w:rsidR="003B759F" w:rsidRDefault="003B759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76A46">
      <w:rPr>
        <w:rStyle w:val="Lappusesnumurs"/>
        <w:noProof/>
      </w:rPr>
      <w:t>6</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9F" w:rsidRDefault="003B759F">
      <w:pPr>
        <w:pStyle w:val="Parastais"/>
      </w:pPr>
      <w:r>
        <w:separator/>
      </w:r>
    </w:p>
  </w:footnote>
  <w:footnote w:type="continuationSeparator" w:id="0">
    <w:p w:rsidR="003B759F" w:rsidRDefault="003B759F">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758"/>
    <w:multiLevelType w:val="hybridMultilevel"/>
    <w:tmpl w:val="28FE0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BE44162"/>
    <w:multiLevelType w:val="hybridMultilevel"/>
    <w:tmpl w:val="288AB6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9C41574"/>
    <w:multiLevelType w:val="hybridMultilevel"/>
    <w:tmpl w:val="0E16B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BD0281B"/>
    <w:multiLevelType w:val="hybridMultilevel"/>
    <w:tmpl w:val="310CE6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F1E6C36"/>
    <w:multiLevelType w:val="hybridMultilevel"/>
    <w:tmpl w:val="D74ADEA2"/>
    <w:lvl w:ilvl="0" w:tplc="2D30D750">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613C1625"/>
    <w:multiLevelType w:val="hybridMultilevel"/>
    <w:tmpl w:val="87ECF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39C2EAC"/>
    <w:multiLevelType w:val="hybridMultilevel"/>
    <w:tmpl w:val="66286A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77E6640"/>
    <w:multiLevelType w:val="hybridMultilevel"/>
    <w:tmpl w:val="B9824432"/>
    <w:lvl w:ilvl="0" w:tplc="7D34D5D4">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A630857"/>
    <w:multiLevelType w:val="hybridMultilevel"/>
    <w:tmpl w:val="50842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1"/>
  </w:num>
  <w:num w:numId="6">
    <w:abstractNumId w:val="3"/>
  </w:num>
  <w:num w:numId="7">
    <w:abstractNumId w:val="6"/>
  </w:num>
  <w:num w:numId="8">
    <w:abstractNumId w:val="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BF"/>
    <w:rsid w:val="00061D0E"/>
    <w:rsid w:val="00067F35"/>
    <w:rsid w:val="000A3B21"/>
    <w:rsid w:val="001000A7"/>
    <w:rsid w:val="00110822"/>
    <w:rsid w:val="001407B8"/>
    <w:rsid w:val="001669DD"/>
    <w:rsid w:val="001A64A3"/>
    <w:rsid w:val="001F2125"/>
    <w:rsid w:val="002370B6"/>
    <w:rsid w:val="002F32BC"/>
    <w:rsid w:val="00303333"/>
    <w:rsid w:val="003134AB"/>
    <w:rsid w:val="003248FE"/>
    <w:rsid w:val="0032626B"/>
    <w:rsid w:val="00342A56"/>
    <w:rsid w:val="00347DA1"/>
    <w:rsid w:val="0036294C"/>
    <w:rsid w:val="0036669F"/>
    <w:rsid w:val="003B759F"/>
    <w:rsid w:val="00413782"/>
    <w:rsid w:val="00474C04"/>
    <w:rsid w:val="004A57C5"/>
    <w:rsid w:val="004C23D2"/>
    <w:rsid w:val="0054347A"/>
    <w:rsid w:val="00556CB8"/>
    <w:rsid w:val="00576A46"/>
    <w:rsid w:val="005D4721"/>
    <w:rsid w:val="005F79CA"/>
    <w:rsid w:val="00634540"/>
    <w:rsid w:val="00656511"/>
    <w:rsid w:val="00660403"/>
    <w:rsid w:val="006F10B6"/>
    <w:rsid w:val="006F3020"/>
    <w:rsid w:val="006F39A3"/>
    <w:rsid w:val="00747226"/>
    <w:rsid w:val="007A32F4"/>
    <w:rsid w:val="007B5297"/>
    <w:rsid w:val="007E5FD9"/>
    <w:rsid w:val="00832CBF"/>
    <w:rsid w:val="008375FF"/>
    <w:rsid w:val="0088359A"/>
    <w:rsid w:val="008A70B3"/>
    <w:rsid w:val="00971727"/>
    <w:rsid w:val="009971AE"/>
    <w:rsid w:val="00A063F4"/>
    <w:rsid w:val="00A4013C"/>
    <w:rsid w:val="00A75829"/>
    <w:rsid w:val="00AB0E64"/>
    <w:rsid w:val="00AB457B"/>
    <w:rsid w:val="00AE4B3D"/>
    <w:rsid w:val="00AE5ECC"/>
    <w:rsid w:val="00B043F7"/>
    <w:rsid w:val="00B35685"/>
    <w:rsid w:val="00B96DFE"/>
    <w:rsid w:val="00BB07AA"/>
    <w:rsid w:val="00BB6C69"/>
    <w:rsid w:val="00C602DD"/>
    <w:rsid w:val="00C94E25"/>
    <w:rsid w:val="00C97E92"/>
    <w:rsid w:val="00CA735B"/>
    <w:rsid w:val="00D3375A"/>
    <w:rsid w:val="00D47E1E"/>
    <w:rsid w:val="00D80164"/>
    <w:rsid w:val="00DD77B3"/>
    <w:rsid w:val="00E226D6"/>
    <w:rsid w:val="00E73A7D"/>
    <w:rsid w:val="00E93B39"/>
    <w:rsid w:val="00ED7EE9"/>
    <w:rsid w:val="00EF2263"/>
    <w:rsid w:val="00F27187"/>
    <w:rsid w:val="00F512EA"/>
    <w:rsid w:val="00F910B5"/>
    <w:rsid w:val="00F937B5"/>
    <w:rsid w:val="00FE6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is.barinskis@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11535</Words>
  <Characters>6575</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Gulbenes rajona padome</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Nogobode</dc:creator>
  <cp:lastModifiedBy>Evita</cp:lastModifiedBy>
  <cp:revision>7</cp:revision>
  <cp:lastPrinted>2018-08-10T08:12:00Z</cp:lastPrinted>
  <dcterms:created xsi:type="dcterms:W3CDTF">2018-08-06T06:12:00Z</dcterms:created>
  <dcterms:modified xsi:type="dcterms:W3CDTF">2018-08-13T10:20:00Z</dcterms:modified>
</cp:coreProperties>
</file>