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firstLine="720"/>
        <w:jc w:val="right"/>
        <w:rPr>
          <w:lang w:val="en-US" w:eastAsia="en-US" w:bidi="ar-SA"/>
        </w:rPr>
      </w:pPr>
      <w:r>
        <w:rPr>
          <w:lang w:val="en-US" w:eastAsia="en-US" w:bidi="ar-SA"/>
        </w:rPr>
      </w:r>
    </w:p>
    <w:p>
      <w:pPr>
        <w:pStyle w:val="Normal"/>
        <w:spacing w:lineRule="auto" w:line="276"/>
        <w:ind w:firstLine="720"/>
        <w:jc w:val="right"/>
        <w:rPr>
          <w:lang w:val="en-US" w:eastAsia="en-US" w:bidi="ar-SA"/>
        </w:rPr>
      </w:pPr>
      <w:r>
        <w:rPr>
          <w:lang w:val="en-US" w:eastAsia="en-US" w:bidi="ar-SA"/>
        </w:rPr>
        <w:drawing>
          <wp:anchor behindDoc="0" distT="0" distB="0" distL="0" distR="0" simplePos="0" locked="0" layoutInCell="0" allowOverlap="1" relativeHeight="2">
            <wp:simplePos x="0" y="0"/>
            <wp:positionH relativeFrom="column">
              <wp:posOffset>3750945</wp:posOffset>
            </wp:positionH>
            <wp:positionV relativeFrom="paragraph">
              <wp:posOffset>132080</wp:posOffset>
            </wp:positionV>
            <wp:extent cx="2724150" cy="762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24150" cy="762000"/>
                    </a:xfrm>
                    <a:prstGeom prst="rect">
                      <a:avLst/>
                    </a:prstGeom>
                  </pic:spPr>
                </pic:pic>
              </a:graphicData>
            </a:graphic>
          </wp:anchor>
        </w:drawing>
      </w:r>
    </w:p>
    <w:p>
      <w:pPr>
        <w:pStyle w:val="Normal"/>
        <w:spacing w:lineRule="auto" w:line="276"/>
        <w:ind w:firstLine="720"/>
        <w:jc w:val="right"/>
        <w:rPr>
          <w:b/>
          <w:b/>
          <w:bCs/>
          <w:sz w:val="48"/>
          <w:szCs w:val="48"/>
        </w:rPr>
      </w:pPr>
      <w:r>
        <w:rPr>
          <w:b/>
          <w:bCs/>
          <w:sz w:val="48"/>
          <w:szCs w:val="48"/>
        </w:rPr>
      </w:r>
    </w:p>
    <w:p>
      <w:pPr>
        <w:pStyle w:val="Normal"/>
        <w:spacing w:lineRule="auto" w:line="276"/>
        <w:ind w:firstLine="720"/>
        <w:jc w:val="right"/>
        <w:rPr>
          <w:b/>
          <w:b/>
          <w:bCs/>
          <w:sz w:val="48"/>
          <w:szCs w:val="48"/>
        </w:rPr>
      </w:pPr>
      <w:r>
        <w:rPr>
          <w:b/>
          <w:bCs/>
          <w:sz w:val="48"/>
          <w:szCs w:val="48"/>
        </w:rPr>
      </w:r>
    </w:p>
    <w:p>
      <w:pPr>
        <w:pStyle w:val="Normal"/>
        <w:spacing w:lineRule="auto" w:line="276"/>
        <w:ind w:firstLine="720"/>
        <w:jc w:val="right"/>
        <w:rPr>
          <w:b/>
          <w:b/>
          <w:bCs/>
          <w:sz w:val="48"/>
          <w:szCs w:val="48"/>
        </w:rPr>
      </w:pPr>
      <w:r>
        <w:rPr>
          <w:b/>
          <w:bCs/>
          <w:sz w:val="48"/>
          <w:szCs w:val="48"/>
        </w:rPr>
      </w:r>
    </w:p>
    <w:p>
      <w:pPr>
        <w:pStyle w:val="Normal"/>
        <w:spacing w:lineRule="auto" w:line="276"/>
        <w:ind w:firstLine="720"/>
        <w:jc w:val="right"/>
        <w:rPr>
          <w:rFonts w:ascii="Times New Roman" w:hAnsi="Times New Roman" w:cs="Times New Roman"/>
          <w:b/>
          <w:b/>
          <w:bCs/>
          <w:sz w:val="22"/>
          <w:szCs w:val="22"/>
        </w:rPr>
      </w:pPr>
      <w:r>
        <w:rPr>
          <w:rFonts w:cs="Times New Roman" w:ascii="Times New Roman" w:hAnsi="Times New Roman"/>
          <w:b/>
          <w:bCs/>
          <w:sz w:val="22"/>
          <w:szCs w:val="22"/>
        </w:rPr>
      </w:r>
    </w:p>
    <w:p>
      <w:pPr>
        <w:pStyle w:val="Normal"/>
        <w:spacing w:lineRule="auto" w:line="276"/>
        <w:ind w:firstLine="720"/>
        <w:jc w:val="right"/>
        <w:rPr>
          <w:rFonts w:ascii="Times New Roman" w:hAnsi="Times New Roman" w:cs="Times New Roman"/>
          <w:b/>
          <w:b/>
          <w:bCs/>
          <w:sz w:val="22"/>
          <w:szCs w:val="22"/>
        </w:rPr>
      </w:pPr>
      <w:r>
        <w:rPr>
          <w:rFonts w:cs="Times New Roman" w:ascii="Times New Roman" w:hAnsi="Times New Roman"/>
          <w:b/>
          <w:bCs/>
          <w:sz w:val="22"/>
          <w:szCs w:val="22"/>
        </w:rPr>
        <w:t>APSTIPRINĀTS:</w:t>
      </w:r>
    </w:p>
    <w:p>
      <w:pPr>
        <w:pStyle w:val="Normal"/>
        <w:spacing w:lineRule="auto" w:line="276"/>
        <w:ind w:firstLine="720"/>
        <w:jc w:val="right"/>
        <w:rPr>
          <w:rFonts w:ascii="Times New Roman" w:hAnsi="Times New Roman"/>
        </w:rPr>
      </w:pPr>
      <w:r>
        <w:rPr>
          <w:rFonts w:cs="Times New Roman" w:ascii="Times New Roman" w:hAnsi="Times New Roman"/>
          <w:bCs/>
        </w:rPr>
        <w:t>SIA „Gulbenes autobuss”</w:t>
      </w:r>
    </w:p>
    <w:p>
      <w:pPr>
        <w:pStyle w:val="Normal"/>
        <w:spacing w:lineRule="auto" w:line="276"/>
        <w:ind w:firstLine="720"/>
        <w:jc w:val="right"/>
        <w:rPr>
          <w:rFonts w:ascii="Times New Roman" w:hAnsi="Times New Roman"/>
        </w:rPr>
      </w:pPr>
      <w:r>
        <w:rPr>
          <w:rFonts w:cs="Times New Roman" w:ascii="Times New Roman" w:hAnsi="Times New Roman"/>
          <w:bCs/>
        </w:rPr>
        <w:t>dalībnieku sapulcē 19.03.2024.</w:t>
      </w:r>
    </w:p>
    <w:p>
      <w:pPr>
        <w:pStyle w:val="Normal"/>
        <w:spacing w:lineRule="auto" w:line="276"/>
        <w:ind w:firstLine="720"/>
        <w:jc w:val="right"/>
        <w:rPr>
          <w:rFonts w:ascii="Times New Roman" w:hAnsi="Times New Roman"/>
        </w:rPr>
      </w:pPr>
      <w:r>
        <w:rPr>
          <w:rFonts w:cs="Times New Roman" w:ascii="Times New Roman" w:hAnsi="Times New Roman"/>
          <w:bCs/>
        </w:rPr>
        <w:t>( protokols Nr. 2024/2, 3.punkts)</w:t>
      </w:r>
    </w:p>
    <w:p>
      <w:pPr>
        <w:pStyle w:val="Normal"/>
        <w:spacing w:lineRule="auto" w:line="276"/>
        <w:ind w:firstLine="720"/>
        <w:jc w:val="right"/>
        <w:rPr>
          <w:rFonts w:ascii="Times New Roman" w:hAnsi="Times New Roman" w:cs="Times New Roman"/>
          <w:b/>
          <w:b/>
          <w:bCs/>
        </w:rPr>
      </w:pPr>
      <w:r>
        <w:rPr>
          <w:rFonts w:cs="Times New Roman" w:ascii="Times New Roman" w:hAnsi="Times New Roman"/>
          <w:b/>
          <w:bCs/>
        </w:rPr>
      </w:r>
    </w:p>
    <w:p>
      <w:pPr>
        <w:pStyle w:val="Normal"/>
        <w:spacing w:lineRule="auto" w:line="276"/>
        <w:ind w:firstLine="720"/>
        <w:jc w:val="center"/>
        <w:rPr>
          <w:rFonts w:ascii="Times New Roman" w:hAnsi="Times New Roman"/>
          <w:b/>
          <w:b/>
          <w:bCs/>
        </w:rPr>
      </w:pPr>
      <w:r>
        <w:rPr>
          <w:rFonts w:ascii="Times New Roman" w:hAnsi="Times New Roman"/>
          <w:b/>
          <w:bCs/>
        </w:rPr>
      </w:r>
    </w:p>
    <w:p>
      <w:pPr>
        <w:pStyle w:val="Normal"/>
        <w:spacing w:lineRule="auto" w:line="276"/>
        <w:ind w:firstLine="720"/>
        <w:jc w:val="center"/>
        <w:rPr>
          <w:rFonts w:ascii="Times New Roman" w:hAnsi="Times New Roman"/>
          <w:b/>
          <w:b/>
          <w:bCs/>
        </w:rPr>
      </w:pPr>
      <w:r>
        <w:rPr>
          <w:rFonts w:ascii="Times New Roman" w:hAnsi="Times New Roman"/>
          <w:b/>
          <w:bCs/>
        </w:rPr>
      </w:r>
    </w:p>
    <w:p>
      <w:pPr>
        <w:pStyle w:val="Normal"/>
        <w:spacing w:lineRule="auto" w:line="276"/>
        <w:ind w:firstLine="720"/>
        <w:jc w:val="center"/>
        <w:rPr>
          <w:rFonts w:ascii="Times New Roman" w:hAnsi="Times New Roman"/>
          <w:b/>
          <w:b/>
          <w:bCs/>
        </w:rPr>
      </w:pPr>
      <w:r>
        <w:rPr>
          <w:rFonts w:ascii="Times New Roman" w:hAnsi="Times New Roman"/>
          <w:b/>
          <w:bCs/>
        </w:rPr>
      </w:r>
    </w:p>
    <w:p>
      <w:pPr>
        <w:pStyle w:val="Normal"/>
        <w:spacing w:lineRule="auto" w:line="276"/>
        <w:ind w:firstLine="720"/>
        <w:jc w:val="center"/>
        <w:rPr>
          <w:rFonts w:ascii="Times New Roman" w:hAnsi="Times New Roman"/>
        </w:rPr>
      </w:pPr>
      <w:r>
        <w:rPr>
          <w:rFonts w:ascii="Times New Roman" w:hAnsi="Times New Roman"/>
        </w:rPr>
        <w:t>Sabiedrība ar ierobežotu atbildību  “Gulbenes autobuss”</w:t>
      </w:r>
    </w:p>
    <w:p>
      <w:pPr>
        <w:pStyle w:val="Normal"/>
        <w:spacing w:lineRule="auto" w:line="276"/>
        <w:ind w:firstLine="720"/>
        <w:jc w:val="center"/>
        <w:rPr>
          <w:rFonts w:ascii="Times New Roman" w:hAnsi="Times New Roman"/>
        </w:rPr>
      </w:pPr>
      <w:r>
        <w:rPr>
          <w:rFonts w:ascii="Times New Roman" w:hAnsi="Times New Roman"/>
        </w:rPr>
        <w:t>Parka iela 4, Gulbene, Gulbenes novads,   LV- 4401</w:t>
      </w:r>
    </w:p>
    <w:p>
      <w:pPr>
        <w:pStyle w:val="Normal"/>
        <w:spacing w:lineRule="auto" w:line="276"/>
        <w:ind w:firstLine="720"/>
        <w:jc w:val="center"/>
        <w:rPr/>
      </w:pPr>
      <w:r>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t xml:space="preserve">Vidēja termiņa darbības stratēģija </w:t>
      </w:r>
    </w:p>
    <w:p>
      <w:pPr>
        <w:pStyle w:val="Normal"/>
        <w:spacing w:lineRule="auto" w:line="276"/>
        <w:ind w:firstLine="720"/>
        <w:jc w:val="center"/>
        <w:rPr>
          <w:b/>
          <w:b/>
          <w:bCs/>
          <w:sz w:val="48"/>
          <w:szCs w:val="48"/>
        </w:rPr>
      </w:pPr>
      <w:r>
        <w:rPr>
          <w:b/>
          <w:bCs/>
          <w:sz w:val="48"/>
          <w:szCs w:val="48"/>
        </w:rPr>
        <w:t>2024.-2026.gadam</w:t>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b/>
          <w:b/>
          <w:bCs/>
          <w:sz w:val="48"/>
          <w:szCs w:val="48"/>
        </w:rPr>
      </w:pPr>
      <w:r>
        <w:rPr>
          <w:b/>
          <w:bCs/>
          <w:sz w:val="48"/>
          <w:szCs w:val="48"/>
        </w:rPr>
      </w:r>
    </w:p>
    <w:p>
      <w:pPr>
        <w:pStyle w:val="Normal"/>
        <w:spacing w:lineRule="auto" w:line="276"/>
        <w:ind w:firstLine="720"/>
        <w:jc w:val="center"/>
        <w:rPr/>
      </w:pPr>
      <w:r>
        <w:rPr/>
      </w:r>
    </w:p>
    <w:p>
      <w:pPr>
        <w:pStyle w:val="Normal"/>
        <w:spacing w:lineRule="auto" w:line="276"/>
        <w:ind w:firstLine="720"/>
        <w:jc w:val="center"/>
        <w:rPr/>
      </w:pPr>
      <w:r>
        <w:rPr>
          <w:rFonts w:ascii="Times New Roman" w:hAnsi="Times New Roman"/>
        </w:rPr>
        <w:t>Gulbene, 2024</w:t>
      </w:r>
    </w:p>
    <w:p>
      <w:pPr>
        <w:pStyle w:val="Normal"/>
        <w:rPr>
          <w:rFonts w:ascii="Times New Roman" w:hAnsi="Times New Roman"/>
        </w:rPr>
      </w:pPr>
      <w:r>
        <w:rPr>
          <w:rFonts w:ascii="Times New Roman" w:hAnsi="Times New Roman"/>
        </w:rPr>
      </w:r>
      <w:r>
        <w:br w:type="page"/>
      </w:r>
    </w:p>
    <w:p>
      <w:pPr>
        <w:pStyle w:val="Normal"/>
        <w:spacing w:lineRule="auto" w:line="276"/>
        <w:ind w:firstLine="720"/>
        <w:jc w:val="center"/>
        <w:rPr>
          <w:rFonts w:ascii="Times New Roman" w:hAnsi="Times New Roman"/>
          <w:sz w:val="28"/>
          <w:szCs w:val="28"/>
        </w:rPr>
      </w:pPr>
      <w:r>
        <w:rPr>
          <w:rFonts w:ascii="Times New Roman" w:hAnsi="Times New Roman"/>
          <w:sz w:val="28"/>
          <w:szCs w:val="28"/>
        </w:rPr>
        <w:t>Saturs</w:t>
      </w:r>
    </w:p>
    <w:sdt>
      <w:sdtPr>
        <w:docPartObj>
          <w:docPartGallery w:val="Table of Contents"/>
          <w:docPartUnique w:val="true"/>
        </w:docPartObj>
      </w:sdtPr>
      <w:sdtContent>
        <w:p>
          <w:pPr>
            <w:pStyle w:val="ContentsHeading"/>
            <w:rPr/>
          </w:pPr>
          <w:r>
            <w:rPr/>
          </w:r>
        </w:p>
        <w:p>
          <w:pPr>
            <w:pStyle w:val="Normal"/>
            <w:rPr/>
          </w:pPr>
          <w:r>
            <w:rPr/>
          </w:r>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r>
            <w:fldChar w:fldCharType="begin"/>
          </w:r>
          <w:r>
            <w:rPr>
              <w:webHidden/>
              <w:rStyle w:val="IndexLink"/>
              <w:vanish w:val="false"/>
              <w:rFonts w:cs="Times New Roman" w:ascii="Times New Roman" w:hAnsi="Times New Roman"/>
            </w:rPr>
            <w:instrText> TOC \z \o "1-1" </w:instrText>
          </w:r>
          <w:r>
            <w:rPr>
              <w:webHidden/>
              <w:rStyle w:val="IndexLink"/>
              <w:vanish w:val="false"/>
              <w:rFonts w:cs="Times New Roman" w:ascii="Times New Roman" w:hAnsi="Times New Roman"/>
            </w:rPr>
            <w:fldChar w:fldCharType="separate"/>
          </w:r>
          <w:hyperlink w:anchor="_Toc159589654">
            <w:r>
              <w:rPr>
                <w:webHidden/>
                <w:rStyle w:val="IndexLink"/>
                <w:rFonts w:cs="Times New Roman" w:ascii="Times New Roman" w:hAnsi="Times New Roman"/>
                <w:vanish w:val="false"/>
              </w:rPr>
              <w:t>Uzņēmuma vispārīgā informācija un informācija par biznesa modeli</w:t>
            </w:r>
            <w:r>
              <w:rPr>
                <w:webHidden/>
              </w:rPr>
              <w:fldChar w:fldCharType="begin"/>
            </w:r>
            <w:r>
              <w:rPr>
                <w:webHidden/>
              </w:rPr>
              <w:instrText>PAGEREF _Toc159589654 \h</w:instrText>
            </w:r>
            <w:r>
              <w:rPr>
                <w:webHidden/>
              </w:rPr>
              <w:fldChar w:fldCharType="separate"/>
            </w:r>
            <w:r>
              <w:rPr>
                <w:rStyle w:val="IndexLink"/>
                <w:vanish w:val="false"/>
              </w:rPr>
              <w:tab/>
              <w:t>3</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55">
            <w:r>
              <w:rPr>
                <w:webHidden/>
                <w:rStyle w:val="IndexLink"/>
                <w:rFonts w:cs="Times New Roman" w:ascii="Times New Roman" w:hAnsi="Times New Roman"/>
                <w:vanish w:val="false"/>
              </w:rPr>
              <w:t>Uzņēmuma struktūra</w:t>
            </w:r>
            <w:r>
              <w:rPr>
                <w:webHidden/>
              </w:rPr>
              <w:fldChar w:fldCharType="begin"/>
            </w:r>
            <w:r>
              <w:rPr>
                <w:webHidden/>
              </w:rPr>
              <w:instrText>PAGEREF _Toc159589655 \h</w:instrText>
            </w:r>
            <w:r>
              <w:rPr>
                <w:webHidden/>
              </w:rPr>
              <w:fldChar w:fldCharType="separate"/>
            </w:r>
            <w:r>
              <w:rPr>
                <w:rStyle w:val="IndexLink"/>
                <w:vanish w:val="false"/>
              </w:rPr>
              <w:tab/>
              <w:t>4</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56">
            <w:r>
              <w:rPr>
                <w:webHidden/>
                <w:rStyle w:val="IndexLink"/>
                <w:rFonts w:cs="Times New Roman" w:ascii="Times New Roman" w:hAnsi="Times New Roman"/>
                <w:vanish w:val="false"/>
              </w:rPr>
              <w:t>SIA „Gulbenes autobuss” darbības normatīvo aktu ietvars</w:t>
            </w:r>
            <w:r>
              <w:rPr>
                <w:webHidden/>
              </w:rPr>
              <w:fldChar w:fldCharType="begin"/>
            </w:r>
            <w:r>
              <w:rPr>
                <w:webHidden/>
              </w:rPr>
              <w:instrText>PAGEREF _Toc159589656 \h</w:instrText>
            </w:r>
            <w:r>
              <w:rPr>
                <w:webHidden/>
              </w:rPr>
              <w:fldChar w:fldCharType="separate"/>
            </w:r>
            <w:r>
              <w:rPr>
                <w:rStyle w:val="IndexLink"/>
                <w:vanish w:val="false"/>
              </w:rPr>
              <w:tab/>
              <w:t>5</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57">
            <w:r>
              <w:rPr>
                <w:webHidden/>
                <w:rStyle w:val="IndexLink"/>
                <w:rFonts w:cs="Times New Roman" w:ascii="Times New Roman" w:hAnsi="Times New Roman"/>
                <w:vanish w:val="false"/>
              </w:rPr>
              <w:t>Attīstības un politikas plānošanas dokumenti</w:t>
            </w:r>
            <w:r>
              <w:rPr>
                <w:webHidden/>
              </w:rPr>
              <w:fldChar w:fldCharType="begin"/>
            </w:r>
            <w:r>
              <w:rPr>
                <w:webHidden/>
              </w:rPr>
              <w:instrText>PAGEREF _Toc159589657 \h</w:instrText>
            </w:r>
            <w:r>
              <w:rPr>
                <w:webHidden/>
              </w:rPr>
              <w:fldChar w:fldCharType="separate"/>
            </w:r>
            <w:r>
              <w:rPr>
                <w:rStyle w:val="IndexLink"/>
                <w:vanish w:val="false"/>
              </w:rPr>
              <w:tab/>
              <w:t>7</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58">
            <w:r>
              <w:rPr>
                <w:webHidden/>
                <w:rStyle w:val="IndexLink"/>
                <w:rFonts w:cs="Times New Roman" w:ascii="Times New Roman" w:hAnsi="Times New Roman"/>
                <w:vanish w:val="false"/>
              </w:rPr>
              <w:t xml:space="preserve">Sabiedrības </w:t>
            </w:r>
            <w:r>
              <w:rPr>
                <w:rStyle w:val="IndexLink"/>
                <w:rFonts w:cs="Tahoma"/>
              </w:rPr>
              <w:t>akciju</w:t>
            </w:r>
            <w:r>
              <w:rPr>
                <w:rStyle w:val="IndexLink"/>
                <w:rFonts w:cs="Times New Roman" w:ascii="Times New Roman" w:hAnsi="Times New Roman"/>
              </w:rPr>
              <w:t xml:space="preserve"> vai datu kopums</w:t>
            </w:r>
            <w:r>
              <w:rPr>
                <w:webHidden/>
              </w:rPr>
              <w:fldChar w:fldCharType="begin"/>
            </w:r>
            <w:r>
              <w:rPr>
                <w:webHidden/>
              </w:rPr>
              <w:instrText>PAGEREF _Toc159589658 \h</w:instrText>
            </w:r>
            <w:r>
              <w:rPr>
                <w:webHidden/>
              </w:rPr>
              <w:fldChar w:fldCharType="separate"/>
            </w:r>
            <w:r>
              <w:rPr>
                <w:rStyle w:val="IndexLink"/>
                <w:vanish w:val="false"/>
              </w:rPr>
              <w:tab/>
              <w:t>7</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59">
            <w:r>
              <w:rPr>
                <w:webHidden/>
                <w:rStyle w:val="IndexLink"/>
                <w:rFonts w:cs="Times New Roman" w:ascii="Times New Roman" w:hAnsi="Times New Roman"/>
                <w:vanish w:val="false"/>
              </w:rPr>
              <w:t>Sabiedrības filiāles un pārstāvniecības ārvalstīs</w:t>
            </w:r>
            <w:r>
              <w:rPr>
                <w:webHidden/>
              </w:rPr>
              <w:fldChar w:fldCharType="begin"/>
            </w:r>
            <w:r>
              <w:rPr>
                <w:webHidden/>
              </w:rPr>
              <w:instrText>PAGEREF _Toc159589659 \h</w:instrText>
            </w:r>
            <w:r>
              <w:rPr>
                <w:webHidden/>
              </w:rPr>
              <w:fldChar w:fldCharType="separate"/>
            </w:r>
            <w:r>
              <w:rPr>
                <w:rStyle w:val="IndexLink"/>
                <w:vanish w:val="false"/>
              </w:rPr>
              <w:tab/>
              <w:t>7</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0">
            <w:r>
              <w:rPr>
                <w:webHidden/>
                <w:rStyle w:val="IndexLink"/>
                <w:rFonts w:cs="Times New Roman" w:ascii="Times New Roman" w:hAnsi="Times New Roman"/>
                <w:vanish w:val="false"/>
              </w:rPr>
              <w:t>Uzņēmuma stipro un vājo pušu analīze</w:t>
            </w:r>
            <w:r>
              <w:rPr>
                <w:webHidden/>
              </w:rPr>
              <w:fldChar w:fldCharType="begin"/>
            </w:r>
            <w:r>
              <w:rPr>
                <w:webHidden/>
              </w:rPr>
              <w:instrText>PAGEREF _Toc159589660 \h</w:instrText>
            </w:r>
            <w:r>
              <w:rPr>
                <w:webHidden/>
              </w:rPr>
              <w:fldChar w:fldCharType="separate"/>
            </w:r>
            <w:r>
              <w:rPr>
                <w:rStyle w:val="IndexLink"/>
                <w:vanish w:val="false"/>
              </w:rPr>
              <w:tab/>
              <w:t>8</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1">
            <w:r>
              <w:rPr>
                <w:webHidden/>
                <w:rStyle w:val="IndexLink"/>
                <w:rFonts w:cs="Times New Roman" w:ascii="Times New Roman" w:hAnsi="Times New Roman"/>
                <w:vanish w:val="false"/>
              </w:rPr>
              <w:t>Tirgus analīze, konkurentu un klientu apraksts</w:t>
            </w:r>
            <w:r>
              <w:rPr>
                <w:webHidden/>
              </w:rPr>
              <w:fldChar w:fldCharType="begin"/>
            </w:r>
            <w:r>
              <w:rPr>
                <w:webHidden/>
              </w:rPr>
              <w:instrText>PAGEREF _Toc159589661 \h</w:instrText>
            </w:r>
            <w:r>
              <w:rPr>
                <w:webHidden/>
              </w:rPr>
              <w:fldChar w:fldCharType="separate"/>
            </w:r>
            <w:r>
              <w:rPr>
                <w:rStyle w:val="IndexLink"/>
                <w:vanish w:val="false"/>
              </w:rPr>
              <w:tab/>
              <w:t>9</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2">
            <w:r>
              <w:rPr>
                <w:webHidden/>
                <w:rStyle w:val="IndexLink"/>
                <w:rFonts w:cs="Times New Roman" w:ascii="Times New Roman" w:hAnsi="Times New Roman"/>
                <w:vanish w:val="false"/>
              </w:rPr>
              <w:t>Uzņēmuma attīstības stratēģiskie mērķi 2024.-2026.gadam</w:t>
            </w:r>
            <w:r>
              <w:rPr>
                <w:webHidden/>
              </w:rPr>
              <w:fldChar w:fldCharType="begin"/>
            </w:r>
            <w:r>
              <w:rPr>
                <w:webHidden/>
              </w:rPr>
              <w:instrText>PAGEREF _Toc159589662 \h</w:instrText>
            </w:r>
            <w:r>
              <w:rPr>
                <w:webHidden/>
              </w:rPr>
              <w:fldChar w:fldCharType="separate"/>
            </w:r>
            <w:r>
              <w:rPr>
                <w:rStyle w:val="IndexLink"/>
                <w:vanish w:val="false"/>
              </w:rPr>
              <w:tab/>
              <w:t>10</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3">
            <w:r>
              <w:rPr>
                <w:webHidden/>
                <w:rStyle w:val="IndexLink"/>
                <w:rFonts w:cs="Times New Roman" w:ascii="Times New Roman" w:hAnsi="Times New Roman"/>
                <w:vanish w:val="false"/>
              </w:rPr>
              <w:t>Kapitālsabiedrības nefinanšu mērķi</w:t>
            </w:r>
            <w:r>
              <w:rPr>
                <w:webHidden/>
              </w:rPr>
              <w:fldChar w:fldCharType="begin"/>
            </w:r>
            <w:r>
              <w:rPr>
                <w:webHidden/>
              </w:rPr>
              <w:instrText>PAGEREF _Toc159589663 \h</w:instrText>
            </w:r>
            <w:r>
              <w:rPr>
                <w:webHidden/>
              </w:rPr>
              <w:fldChar w:fldCharType="separate"/>
            </w:r>
            <w:r>
              <w:rPr>
                <w:rStyle w:val="IndexLink"/>
                <w:vanish w:val="false"/>
              </w:rPr>
              <w:tab/>
              <w:t>10</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4">
            <w:r>
              <w:rPr>
                <w:webHidden/>
                <w:rStyle w:val="IndexLink"/>
                <w:rFonts w:cs="Times New Roman" w:ascii="Times New Roman" w:hAnsi="Times New Roman"/>
                <w:vanish w:val="false"/>
              </w:rPr>
              <w:t>PEĻŅAS VAI ZAUDĒJUMU APRĒĶINA PROGNOZE  2024.-2026.gadam</w:t>
            </w:r>
            <w:r>
              <w:rPr>
                <w:webHidden/>
              </w:rPr>
              <w:fldChar w:fldCharType="begin"/>
            </w:r>
            <w:r>
              <w:rPr>
                <w:webHidden/>
              </w:rPr>
              <w:instrText>PAGEREF _Toc159589664 \h</w:instrText>
            </w:r>
            <w:r>
              <w:rPr>
                <w:webHidden/>
              </w:rPr>
              <w:fldChar w:fldCharType="separate"/>
            </w:r>
            <w:r>
              <w:rPr>
                <w:rStyle w:val="IndexLink"/>
                <w:vanish w:val="false"/>
              </w:rPr>
              <w:tab/>
              <w:t>14</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5">
            <w:r>
              <w:rPr>
                <w:webHidden/>
                <w:rStyle w:val="IndexLink"/>
                <w:rFonts w:cs="Times New Roman" w:ascii="Times New Roman" w:hAnsi="Times New Roman"/>
                <w:vanish w:val="false"/>
              </w:rPr>
              <w:t>BILANCE prognoze 2024.-2026.gadam</w:t>
            </w:r>
            <w:r>
              <w:rPr>
                <w:webHidden/>
              </w:rPr>
              <w:fldChar w:fldCharType="begin"/>
            </w:r>
            <w:r>
              <w:rPr>
                <w:webHidden/>
              </w:rPr>
              <w:instrText>PAGEREF _Toc159589665 \h</w:instrText>
            </w:r>
            <w:r>
              <w:rPr>
                <w:webHidden/>
              </w:rPr>
              <w:fldChar w:fldCharType="separate"/>
            </w:r>
            <w:r>
              <w:rPr>
                <w:rStyle w:val="IndexLink"/>
                <w:vanish w:val="false"/>
              </w:rPr>
              <w:tab/>
              <w:t>15</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6">
            <w:r>
              <w:rPr>
                <w:webHidden/>
                <w:rStyle w:val="IndexLink"/>
                <w:rFonts w:cs="Times New Roman" w:ascii="Times New Roman" w:hAnsi="Times New Roman"/>
                <w:vanish w:val="false"/>
              </w:rPr>
              <w:t>NAUDAS PLŪSMAS PROGNOZE (pēc netiešās metodes)</w:t>
            </w:r>
            <w:r>
              <w:rPr>
                <w:rStyle w:val="IndexLink"/>
                <w:rFonts w:cs="Times New Roman" w:ascii="Times New Roman" w:hAnsi="Times New Roman"/>
                <w:b/>
                <w:bCs/>
              </w:rPr>
              <w:t xml:space="preserve"> </w:t>
            </w:r>
            <w:r>
              <w:rPr>
                <w:rStyle w:val="IndexLink"/>
                <w:rFonts w:cs="Times New Roman" w:ascii="Times New Roman" w:hAnsi="Times New Roman"/>
              </w:rPr>
              <w:t>2024.-2026.gadam</w:t>
            </w:r>
            <w:r>
              <w:rPr>
                <w:webHidden/>
              </w:rPr>
              <w:fldChar w:fldCharType="begin"/>
            </w:r>
            <w:r>
              <w:rPr>
                <w:webHidden/>
              </w:rPr>
              <w:instrText>PAGEREF _Toc159589666 \h</w:instrText>
            </w:r>
            <w:r>
              <w:rPr>
                <w:webHidden/>
              </w:rPr>
              <w:fldChar w:fldCharType="separate"/>
            </w:r>
            <w:r>
              <w:rPr>
                <w:rStyle w:val="IndexLink"/>
                <w:vanish w:val="false"/>
              </w:rPr>
              <w:tab/>
              <w:t>17</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7">
            <w:r>
              <w:rPr>
                <w:webHidden/>
              </w:rPr>
              <w:fldChar w:fldCharType="begin"/>
            </w:r>
            <w:r>
              <w:rPr>
                <w:webHidden/>
              </w:rPr>
              <w:instrText>PAGEREF _Toc159589667 \h</w:instrText>
            </w:r>
            <w:r>
              <w:rPr>
                <w:webHidden/>
              </w:rPr>
              <w:fldChar w:fldCharType="separate"/>
            </w:r>
            <w:r>
              <w:rPr>
                <w:webHidden/>
                <w:rStyle w:val="IndexLink"/>
                <w:vanish w:val="false"/>
              </w:rPr>
              <w:t>Risku analīze</w:t>
              <w:tab/>
              <w:t>19</w:t>
            </w:r>
            <w:r>
              <w:rPr>
                <w:webHidden/>
              </w:rPr>
              <w:fldChar w:fldCharType="end"/>
            </w:r>
          </w:hyperlink>
        </w:p>
        <w:p>
          <w:pPr>
            <w:pStyle w:val="Contents1"/>
            <w:tabs>
              <w:tab w:val="clear" w:pos="709"/>
              <w:tab w:val="right" w:pos="9628" w:leader="dot"/>
            </w:tabs>
            <w:rPr>
              <w:rFonts w:ascii="Calibri" w:hAnsi="Calibri" w:eastAsia="" w:cs="" w:asciiTheme="minorHAnsi" w:cstheme="minorBidi" w:eastAsiaTheme="minorEastAsia" w:hAnsiTheme="minorHAnsi"/>
              <w:sz w:val="22"/>
              <w:szCs w:val="22"/>
              <w:lang w:eastAsia="lv-LV" w:bidi="ar-SA"/>
              <w14:ligatures w14:val="standardContextual"/>
            </w:rPr>
          </w:pPr>
          <w:hyperlink w:anchor="_Toc159589668">
            <w:r>
              <w:rPr>
                <w:webHidden/>
              </w:rPr>
              <w:fldChar w:fldCharType="begin"/>
            </w:r>
            <w:r>
              <w:rPr>
                <w:webHidden/>
              </w:rPr>
              <w:instrText>PAGEREF _Toc159589668 \h</w:instrText>
            </w:r>
            <w:r>
              <w:rPr>
                <w:webHidden/>
              </w:rPr>
              <w:fldChar w:fldCharType="separate"/>
            </w:r>
            <w:r>
              <w:rPr>
                <w:webHidden/>
                <w:rStyle w:val="IndexLink"/>
                <w:vanish w:val="false"/>
              </w:rPr>
              <w:t>Sabiedrības līdzekļu avoti, kapitāla piesaistes un riska vadības politika</w:t>
              <w:tab/>
              <w:t>19</w:t>
            </w:r>
            <w:r>
              <w:rPr>
                <w:webHidden/>
              </w:rPr>
              <w:fldChar w:fldCharType="end"/>
            </w:r>
          </w:hyperlink>
          <w:r>
            <w:rPr>
              <w:rStyle w:val="IndexLink"/>
              <w:vanish w:val="false"/>
            </w:rPr>
            <w:fldChar w:fldCharType="end"/>
          </w:r>
        </w:p>
      </w:sdtContent>
    </w:sdt>
    <w:p>
      <w:pPr>
        <w:pStyle w:val="Normal"/>
        <w:spacing w:lineRule="auto" w:line="276"/>
        <w:ind w:firstLine="720"/>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r>
        <w:br w:type="page"/>
      </w:r>
    </w:p>
    <w:p>
      <w:pPr>
        <w:pStyle w:val="Heading"/>
        <w:jc w:val="center"/>
        <w:rPr>
          <w:rFonts w:ascii="Times New Roman" w:hAnsi="Times New Roman" w:cs="Times New Roman"/>
        </w:rPr>
      </w:pPr>
      <w:bookmarkStart w:id="0" w:name="_Toc159589654"/>
      <w:r>
        <w:rPr>
          <w:rFonts w:cs="Times New Roman" w:ascii="Times New Roman" w:hAnsi="Times New Roman"/>
        </w:rPr>
        <w:t>Uzņēmuma vispārīgā informācija un informācija par biznesa modeli</w:t>
      </w:r>
      <w:bookmarkEnd w:id="0"/>
    </w:p>
    <w:p>
      <w:pPr>
        <w:pStyle w:val="Normal"/>
        <w:spacing w:lineRule="auto" w:line="276"/>
        <w:ind w:firstLine="720"/>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cs="Times New Roman"/>
          <w:color w:val="000000"/>
        </w:rPr>
      </w:pPr>
      <w:r>
        <w:rPr>
          <w:rFonts w:cs="Times New Roman" w:ascii="Times New Roman" w:hAnsi="Times New Roman"/>
          <w:color w:val="000000"/>
        </w:rPr>
        <w:t>Par regulāru sabiedrisko transportu pilsētas robežās arhīva ziņas ir periodā pēc Otrā pasaules kara. 1950.gadā sabiedriskais transports bija pakļauts Alūksnes autotransporta kantora Gulbenes nodaļai.</w:t>
      </w:r>
    </w:p>
    <w:p>
      <w:pPr>
        <w:pStyle w:val="Normal"/>
        <w:jc w:val="both"/>
        <w:rPr>
          <w:rFonts w:ascii="Times New Roman" w:hAnsi="Times New Roman" w:cs="Times New Roman"/>
          <w:color w:val="000000"/>
        </w:rPr>
      </w:pPr>
      <w:r>
        <w:rPr>
          <w:rFonts w:cs="Times New Roman" w:ascii="Times New Roman" w:hAnsi="Times New Roman"/>
          <w:color w:val="000000"/>
        </w:rPr>
        <w:t>1958.gada oktobrī Gulbenē tika izveidota Autotransporta kolonna Nr.21. Sākums nebija viegls, vajadzēja risināt telpu, tehniskos un kadru jautājumus. Bijušajās armijas kazarmās - muižā tika iekārtota garāža, mehāniskie un atslēdznieku cehi. Sākumā bija 42 smagās automašīnas, bet autotransporta pakalpojumu pieprasījums bija tik liels, ka pakalpojumus varēja sniegt tikai lielākajiem uzņēmumiem – mežrūpniecības saimniecībai, pienotavām, dzelzceļa mezgla uzņēmumiem u.c. Pasažieru pārvadāšanai kalpoja tikai daži autobusi.</w:t>
      </w:r>
    </w:p>
    <w:p>
      <w:pPr>
        <w:pStyle w:val="Normal"/>
        <w:jc w:val="both"/>
        <w:rPr>
          <w:rFonts w:ascii="Times New Roman" w:hAnsi="Times New Roman" w:cs="Times New Roman"/>
          <w:color w:val="000000"/>
        </w:rPr>
      </w:pPr>
      <w:r>
        <w:rPr>
          <w:rFonts w:cs="Times New Roman" w:ascii="Times New Roman" w:hAnsi="Times New Roman"/>
          <w:color w:val="000000"/>
        </w:rPr>
        <w:t>1959.gada beigās bija jau 70 automašīnas, 10 autobusi, 2 taksometri, kas deva iespēju autotransportu izmantot arī individuāli.1959.gadā tika noorganizēta autoskola, kurā jau pirmajā mācību gadā šofera profesiju apguva 35 kursanti.</w:t>
      </w:r>
    </w:p>
    <w:p>
      <w:pPr>
        <w:pStyle w:val="Normal"/>
        <w:jc w:val="both"/>
        <w:rPr>
          <w:rFonts w:ascii="Times New Roman" w:hAnsi="Times New Roman" w:cs="Times New Roman"/>
          <w:color w:val="000000"/>
        </w:rPr>
      </w:pPr>
      <w:r>
        <w:rPr>
          <w:rFonts w:cs="Times New Roman" w:ascii="Times New Roman" w:hAnsi="Times New Roman"/>
          <w:color w:val="000000"/>
        </w:rPr>
        <w:t>1963.gadā darbojās pilsētas autobusa maršruts: ATK-21 - Brīvības iela - Svelberģis - Miera iela - Dzelzceļa iela - Sarkanarmijas iela - Skolas iela - Blaumaņa iela - Rīgas iela - ATK-21.</w:t>
      </w:r>
    </w:p>
    <w:p>
      <w:pPr>
        <w:pStyle w:val="Normal"/>
        <w:jc w:val="both"/>
        <w:rPr>
          <w:rFonts w:ascii="Times New Roman" w:hAnsi="Times New Roman" w:cs="Times New Roman"/>
          <w:color w:val="000000"/>
        </w:rPr>
      </w:pPr>
      <w:r>
        <w:rPr>
          <w:rFonts w:cs="Times New Roman" w:ascii="Times New Roman" w:hAnsi="Times New Roman"/>
          <w:color w:val="000000"/>
        </w:rPr>
        <w:t>1967.gadā pilsētā bija 3 autobusa līnijas. Kā zināms, mūsdienās pilsētnieki un piepilsētas iedzīvotāji izmanto divas  autobusa līnijas : Gulbene - Stari  un Svelberģis - Stari.</w:t>
      </w:r>
    </w:p>
    <w:p>
      <w:pPr>
        <w:pStyle w:val="Normal"/>
        <w:jc w:val="both"/>
        <w:rPr>
          <w:rFonts w:ascii="Times New Roman" w:hAnsi="Times New Roman" w:cs="Times New Roman"/>
          <w:color w:val="000000"/>
        </w:rPr>
      </w:pPr>
      <w:r>
        <w:rPr>
          <w:rFonts w:cs="Times New Roman" w:ascii="Times New Roman" w:hAnsi="Times New Roman"/>
          <w:color w:val="000000"/>
        </w:rPr>
        <w:t>1973.gada 27.jūlijā tika nodibināta Gulbenes rajona Brīvprātīgā auto-moto amatieru biedrība.</w:t>
      </w:r>
    </w:p>
    <w:p>
      <w:pPr>
        <w:pStyle w:val="Normal"/>
        <w:jc w:val="both"/>
        <w:rPr>
          <w:rFonts w:ascii="Times New Roman" w:hAnsi="Times New Roman" w:cs="Times New Roman"/>
          <w:color w:val="000000"/>
        </w:rPr>
      </w:pPr>
      <w:r>
        <w:rPr>
          <w:rFonts w:cs="Times New Roman" w:ascii="Times New Roman" w:hAnsi="Times New Roman"/>
          <w:color w:val="000000"/>
        </w:rPr>
        <w:t>Ar 1975.gada 1.janvāri tika izveidots Gulbenes 11.autokombināts, tā direktors bija Viktors Vežnovecs. Uzņēmumam bija filiāles - Alūksnes 12. un Balvu 39. autotransporta uzņēmums.</w:t>
      </w:r>
    </w:p>
    <w:p>
      <w:pPr>
        <w:pStyle w:val="Normal"/>
        <w:jc w:val="both"/>
        <w:rPr>
          <w:rFonts w:ascii="Times New Roman" w:hAnsi="Times New Roman" w:cs="Times New Roman"/>
          <w:color w:val="000000"/>
        </w:rPr>
      </w:pPr>
      <w:r>
        <w:rPr>
          <w:rFonts w:cs="Times New Roman" w:ascii="Times New Roman" w:hAnsi="Times New Roman"/>
          <w:color w:val="000000"/>
        </w:rPr>
        <w:t>20.gadsimta 80.gados ar autotransportu nodrošināja arī Patērētāju biedrību savienības Gulbenes autotransporta uzņēmums, kas Gulbenes un kaimiņu rajona iedzīvotājiem piegādāja rūpniecības un pārtikas ražojumus.</w:t>
      </w:r>
    </w:p>
    <w:p>
      <w:pPr>
        <w:pStyle w:val="Normal"/>
        <w:jc w:val="both"/>
        <w:rPr>
          <w:rFonts w:ascii="Times New Roman" w:hAnsi="Times New Roman" w:cs="Times New Roman"/>
          <w:color w:val="000000"/>
        </w:rPr>
      </w:pPr>
      <w:r>
        <w:drawing>
          <wp:anchor behindDoc="0" distT="0" distB="0" distL="0" distR="0" simplePos="0" locked="0" layoutInCell="0" allowOverlap="1" relativeHeight="3">
            <wp:simplePos x="0" y="0"/>
            <wp:positionH relativeFrom="column">
              <wp:align>left</wp:align>
            </wp:positionH>
            <wp:positionV relativeFrom="line">
              <wp:align>bottom</wp:align>
            </wp:positionV>
            <wp:extent cx="1419225" cy="1066800"/>
            <wp:effectExtent l="0" t="0" r="0" b="0"/>
            <wp:wrapSquare wrapText="largest"/>
            <wp:docPr id="2" name="Image2"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a:hlinkClick r:id="rId4"/>
                    </pic:cNvPr>
                    <pic:cNvPicPr>
                      <a:picLocks noChangeAspect="1" noChangeArrowheads="1"/>
                    </pic:cNvPicPr>
                  </pic:nvPicPr>
                  <pic:blipFill>
                    <a:blip r:embed="rId3"/>
                    <a:stretch>
                      <a:fillRect/>
                    </a:stretch>
                  </pic:blipFill>
                  <pic:spPr bwMode="auto">
                    <a:xfrm>
                      <a:off x="0" y="0"/>
                      <a:ext cx="1419225" cy="1066800"/>
                    </a:xfrm>
                    <a:prstGeom prst="rect">
                      <a:avLst/>
                    </a:prstGeom>
                  </pic:spPr>
                </pic:pic>
              </a:graphicData>
            </a:graphic>
          </wp:anchor>
        </w:drawing>
      </w:r>
      <w:r>
        <w:rPr>
          <w:rFonts w:cs="Times New Roman" w:ascii="Times New Roman" w:hAnsi="Times New Roman"/>
          <w:color w:val="000000"/>
        </w:rPr>
        <w:t>1993.gadā darbojās Gulbenes pašvaldības autotransporta uzņēmums "Gulbenes auto"</w:t>
      </w:r>
    </w:p>
    <w:p>
      <w:pPr>
        <w:pStyle w:val="Normal"/>
        <w:jc w:val="both"/>
        <w:rPr>
          <w:rFonts w:ascii="Times New Roman" w:hAnsi="Times New Roman" w:cs="Times New Roman"/>
          <w:color w:val="000000"/>
        </w:rPr>
      </w:pPr>
      <w:r>
        <w:rPr>
          <w:rFonts w:cs="Times New Roman" w:ascii="Times New Roman" w:hAnsi="Times New Roman"/>
          <w:color w:val="000000"/>
        </w:rPr>
        <w:t>1994.gadā tika atklāta jaunā autoosta, līdz tam tā atradās Dzelzceļa stacijas ēkā.</w:t>
      </w:r>
    </w:p>
    <w:p>
      <w:pPr>
        <w:pStyle w:val="Normal"/>
        <w:jc w:val="both"/>
        <w:rPr>
          <w:rFonts w:ascii="Times New Roman" w:hAnsi="Times New Roman" w:cs="Times New Roman"/>
          <w:color w:val="000000"/>
        </w:rPr>
      </w:pPr>
      <w:r>
        <w:rPr>
          <w:rFonts w:cs="Times New Roman" w:ascii="Times New Roman" w:hAnsi="Times New Roman"/>
          <w:color w:val="000000"/>
        </w:rPr>
        <w:t>1995.gada nogalē "Gulbenes auto" notika būtiskas izmaiņas, tas tika daļēji privatizēts. Privatizācijas procesā, ievērojot gan pasažieru, gan kravas pārvadātāju intereses, uzņēmums tika sadalīts divās daļās, jo no pašvaldības uzņēmuma "Gulbenes auto" tika izdalīts "Gulbenes autotransports"</w:t>
      </w:r>
    </w:p>
    <w:p>
      <w:pPr>
        <w:pStyle w:val="Normal"/>
        <w:jc w:val="both"/>
        <w:rPr>
          <w:rFonts w:ascii="Times New Roman" w:hAnsi="Times New Roman" w:cs="Times New Roman"/>
          <w:color w:val="000000"/>
        </w:rPr>
      </w:pPr>
      <w:r>
        <w:rPr>
          <w:rFonts w:cs="Times New Roman" w:ascii="Times New Roman" w:hAnsi="Times New Roman"/>
          <w:color w:val="000000"/>
        </w:rPr>
        <w:t>SIA "Gulbenes autobuss" tika izveidots 1997.gadā.</w:t>
      </w:r>
    </w:p>
    <w:p>
      <w:pPr>
        <w:pStyle w:val="Normal"/>
        <w:jc w:val="both"/>
        <w:rPr>
          <w:rFonts w:ascii="Times New Roman" w:hAnsi="Times New Roman" w:cs="Times New Roman"/>
          <w:color w:val="000000"/>
        </w:rPr>
      </w:pPr>
      <w:r>
        <w:rPr>
          <w:rFonts w:cs="Times New Roman" w:ascii="Times New Roman" w:hAnsi="Times New Roman"/>
          <w:color w:val="000000"/>
        </w:rPr>
        <w:t>2002.gadā uzņēmumā ar darbu nodrošina 67 cilvēkus. 37 šoferi pasažierus pārvadā 15 vietējos un 9 ārpus rajona maršrutos ar 23 satiksmes autobusiem.</w:t>
      </w:r>
    </w:p>
    <w:p>
      <w:pPr>
        <w:pStyle w:val="Normal"/>
        <w:jc w:val="both"/>
        <w:rPr>
          <w:rFonts w:ascii="Times New Roman" w:hAnsi="Times New Roman" w:cs="Times New Roman"/>
        </w:rPr>
      </w:pPr>
      <w:r>
        <w:rPr>
          <w:rFonts w:cs="Times New Roman" w:ascii="Times New Roman" w:hAnsi="Times New Roman"/>
          <w:color w:val="000000"/>
        </w:rPr>
        <w:t>2018.gada oktobrī satiksmes autobusu maršrutam "Stacija - Stari" apritēja 40 gadi. Sākuma gados tas kursēja tikai līdz Stāķiem.</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t>2022.gadā uzņēmums sāk veikt regulāros pārvadājumus Alūksnes novadā.</w:t>
      </w:r>
    </w:p>
    <w:p>
      <w:pPr>
        <w:pStyle w:val="Normal"/>
        <w:jc w:val="both"/>
        <w:rPr>
          <w:rFonts w:ascii="Times New Roman" w:hAnsi="Times New Roman" w:cs="Times New Roman"/>
          <w:color w:val="000000"/>
        </w:rPr>
      </w:pPr>
      <w:r>
        <w:rPr>
          <w:rFonts w:cs="Times New Roman" w:ascii="Times New Roman" w:hAnsi="Times New Roman"/>
        </w:rPr>
        <w:t xml:space="preserve">2024.gadā uzņēmums veic regulāros pārvadājumus Gulbenes un Alūksnes novados, skolēnu pārvadājumus Gulbenes novadā, Gulbenes autoostas apsaimniekošanu, smagās tehnikas remonta pakalpojumus, neregulāros pasažieru pārvadājumus un </w:t>
      </w:r>
      <w:r>
        <w:rPr>
          <w:rFonts w:cs="Times New Roman" w:ascii="Times New Roman" w:hAnsi="Times New Roman"/>
          <w:color w:val="000000"/>
        </w:rPr>
        <w:t xml:space="preserve">uzņēmumā ar darbu nodrošina 65 cilvēkus, tai skaitā 48 autobusu vadītājus. </w:t>
      </w:r>
    </w:p>
    <w:p>
      <w:pPr>
        <w:pStyle w:val="Normal"/>
        <w:jc w:val="both"/>
        <w:rPr>
          <w:rFonts w:ascii="Times New Roman" w:hAnsi="Times New Roman" w:cs="Times New Roman"/>
          <w:color w:val="000000"/>
        </w:rPr>
      </w:pPr>
      <w:r>
        <w:rPr>
          <w:rFonts w:cs="Times New Roman" w:ascii="Times New Roman" w:hAnsi="Times New Roman"/>
          <w:color w:val="000000"/>
        </w:rPr>
      </w:r>
    </w:p>
    <w:p>
      <w:pPr>
        <w:pStyle w:val="Normal"/>
        <w:jc w:val="both"/>
        <w:rPr>
          <w:rFonts w:ascii="Times New Roman" w:hAnsi="Times New Roman" w:cs="Times New Roman"/>
        </w:rPr>
      </w:pPr>
      <w:r>
        <w:rPr>
          <w:rFonts w:cs="Times New Roman" w:ascii="Times New Roman" w:hAnsi="Times New Roman"/>
        </w:rPr>
        <w:t>Uzņēmumam reģistrēti sekojoši galvenie darbības kodi (NACE):</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45.20 automobiļu apkope un remonts;</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49.31 pilsētas un piepilsētas pasažieru sauszemes pārvadājumi;</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45.32 automobiļu rezerves daļu un piederumu mazumtirdzniecība;</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49.39 citur nekvalificēts pasažieru sauszemes transports;</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49.41 kravas pārvadājumi pa autoceļiem;</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52.21 sauszemes transporta palīgdarbības;</w:t>
      </w:r>
    </w:p>
    <w:p>
      <w:pPr>
        <w:pStyle w:val="Normal"/>
        <w:ind w:firstLine="301"/>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68.20 sava vai nomāta nekustamā īpašuma izīrēšana un pārvaldīšana;</w:t>
      </w:r>
    </w:p>
    <w:p>
      <w:pPr>
        <w:pStyle w:val="Normal"/>
        <w:ind w:firstLine="301"/>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77.11 automobiļu un citu vieglo transportlīdzekļu iznomāšana un ekspluatācijas līzings;</w:t>
      </w:r>
    </w:p>
    <w:p>
      <w:pPr>
        <w:pStyle w:val="Normal"/>
        <w:ind w:firstLine="301"/>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81.10 ēku uzturēšanas un ekspluatācijas darbības.</w:t>
      </w:r>
      <w:r>
        <w:br w:type="page"/>
      </w:r>
    </w:p>
    <w:p>
      <w:pPr>
        <w:pStyle w:val="Heading"/>
        <w:jc w:val="center"/>
        <w:rPr>
          <w:rFonts w:ascii="Times New Roman" w:hAnsi="Times New Roman" w:cs="Times New Roman"/>
        </w:rPr>
      </w:pPr>
      <w:bookmarkStart w:id="1" w:name="_Toc159589655"/>
      <w:r>
        <w:rPr>
          <w:rFonts w:cs="Times New Roman" w:ascii="Times New Roman" w:hAnsi="Times New Roman"/>
        </w:rPr>
        <w:t>Uzņēmuma struktūra</w:t>
      </w:r>
      <w:bookmarkEnd w:id="1"/>
    </w:p>
    <w:p>
      <w:pPr>
        <w:pStyle w:val="Normal"/>
        <w:rPr>
          <w:rFonts w:ascii="Times New Roman" w:hAnsi="Times New Roman"/>
        </w:rPr>
      </w:pP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0" allowOverlap="1" relativeHeight="4" wp14:anchorId="658C705B">
                <wp:simplePos x="0" y="0"/>
                <wp:positionH relativeFrom="column">
                  <wp:posOffset>2705100</wp:posOffset>
                </wp:positionH>
                <wp:positionV relativeFrom="paragraph">
                  <wp:posOffset>20320</wp:posOffset>
                </wp:positionV>
                <wp:extent cx="986155" cy="492125"/>
                <wp:effectExtent l="0" t="0" r="0" b="0"/>
                <wp:wrapNone/>
                <wp:docPr id="3" name="Shape 1"/>
                <a:graphic xmlns:a="http://schemas.openxmlformats.org/drawingml/2006/main">
                  <a:graphicData uri="http://schemas.microsoft.com/office/word/2010/wordprocessingShape">
                    <wps:wsp>
                      <wps:cNvSpPr/>
                      <wps:spPr>
                        <a:xfrm>
                          <a:off x="0" y="0"/>
                          <a:ext cx="985680" cy="49140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Valdes loceklis</w:t>
                            </w:r>
                          </w:p>
                        </w:txbxContent>
                      </wps:txbx>
                      <wps:bodyPr lIns="0" rIns="0" tIns="0" bIns="0" anchor="ctr">
                        <a:noAutofit/>
                      </wps:bodyPr>
                    </wps:wsp>
                  </a:graphicData>
                </a:graphic>
              </wp:anchor>
            </w:drawing>
          </mc:Choice>
          <mc:Fallback>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0" allowOverlap="1" relativeHeight="26" wp14:anchorId="5C442410">
                <wp:simplePos x="0" y="0"/>
                <wp:positionH relativeFrom="column">
                  <wp:posOffset>3155315</wp:posOffset>
                </wp:positionH>
                <wp:positionV relativeFrom="paragraph">
                  <wp:posOffset>154940</wp:posOffset>
                </wp:positionV>
                <wp:extent cx="1142365" cy="513080"/>
                <wp:effectExtent l="0" t="0" r="0" b="0"/>
                <wp:wrapNone/>
                <wp:docPr id="5" name="Line 6"/>
                <a:graphic xmlns:a="http://schemas.openxmlformats.org/drawingml/2006/main">
                  <a:graphicData uri="http://schemas.microsoft.com/office/word/2010/wordprocessingShape">
                    <wps:wsp>
                      <wps:cNvSpPr/>
                      <wps:spPr>
                        <a:xfrm>
                          <a:off x="0" y="0"/>
                          <a:ext cx="1141560" cy="5122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48.45pt,12.2pt" to="338.3pt,52.5pt" ID="Line 6" stroked="t" o:allowincell="f" style="position:absolute" wp14:anchorId="5C442410">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7" wp14:anchorId="4F3D9DEB">
                <wp:simplePos x="0" y="0"/>
                <wp:positionH relativeFrom="column">
                  <wp:posOffset>1891030</wp:posOffset>
                </wp:positionH>
                <wp:positionV relativeFrom="paragraph">
                  <wp:posOffset>154940</wp:posOffset>
                </wp:positionV>
                <wp:extent cx="1228725" cy="502920"/>
                <wp:effectExtent l="0" t="0" r="0" b="0"/>
                <wp:wrapNone/>
                <wp:docPr id="6" name="Line 5"/>
                <a:graphic xmlns:a="http://schemas.openxmlformats.org/drawingml/2006/main">
                  <a:graphicData uri="http://schemas.microsoft.com/office/word/2010/wordprocessingShape">
                    <wps:wsp>
                      <wps:cNvSpPr/>
                      <wps:spPr>
                        <a:xfrm flipH="1">
                          <a:off x="0" y="0"/>
                          <a:ext cx="1227960" cy="50220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48.9pt,12.2pt" to="245.55pt,51.7pt" ID="Line 5" stroked="t" o:allowincell="f" style="position:absolute;flip:x" wp14:anchorId="4F3D9DEB">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8" wp14:anchorId="743DC817">
                <wp:simplePos x="0" y="0"/>
                <wp:positionH relativeFrom="column">
                  <wp:posOffset>3108960</wp:posOffset>
                </wp:positionH>
                <wp:positionV relativeFrom="paragraph">
                  <wp:posOffset>154305</wp:posOffset>
                </wp:positionV>
                <wp:extent cx="57150" cy="520065"/>
                <wp:effectExtent l="0" t="0" r="0" b="0"/>
                <wp:wrapNone/>
                <wp:docPr id="7" name="Line 4"/>
                <a:graphic xmlns:a="http://schemas.openxmlformats.org/drawingml/2006/main">
                  <a:graphicData uri="http://schemas.microsoft.com/office/word/2010/wordprocessingShape">
                    <wps:wsp>
                      <wps:cNvSpPr/>
                      <wps:spPr>
                        <a:xfrm flipH="1">
                          <a:off x="0" y="0"/>
                          <a:ext cx="56520" cy="5194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44.8pt,12.15pt" to="249.2pt,53pt" ID="Line 4" stroked="t" o:allowincell="f" style="position:absolute;flip:x" wp14:anchorId="743DC817">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43" wp14:anchorId="7806EABA">
                <wp:simplePos x="0" y="0"/>
                <wp:positionH relativeFrom="column">
                  <wp:posOffset>3112135</wp:posOffset>
                </wp:positionH>
                <wp:positionV relativeFrom="paragraph">
                  <wp:posOffset>154940</wp:posOffset>
                </wp:positionV>
                <wp:extent cx="2406015" cy="511810"/>
                <wp:effectExtent l="0" t="0" r="0" b="0"/>
                <wp:wrapNone/>
                <wp:docPr id="8" name="Line 3"/>
                <a:graphic xmlns:a="http://schemas.openxmlformats.org/drawingml/2006/main">
                  <a:graphicData uri="http://schemas.microsoft.com/office/word/2010/wordprocessingShape">
                    <wps:wsp>
                      <wps:cNvSpPr/>
                      <wps:spPr>
                        <a:xfrm>
                          <a:off x="0" y="0"/>
                          <a:ext cx="2405520" cy="51120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45.05pt,12.2pt" to="434.4pt,52.4pt" ID="Line 3" stroked="t" o:allowincell="f" style="position:absolute" wp14:anchorId="7806EABA">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44" wp14:anchorId="78C8E094">
                <wp:simplePos x="0" y="0"/>
                <wp:positionH relativeFrom="column">
                  <wp:posOffset>548640</wp:posOffset>
                </wp:positionH>
                <wp:positionV relativeFrom="paragraph">
                  <wp:posOffset>154940</wp:posOffset>
                </wp:positionV>
                <wp:extent cx="2614295" cy="451485"/>
                <wp:effectExtent l="0" t="0" r="0" b="0"/>
                <wp:wrapNone/>
                <wp:docPr id="9" name="Vertical line 5"/>
                <a:graphic xmlns:a="http://schemas.openxmlformats.org/drawingml/2006/main">
                  <a:graphicData uri="http://schemas.microsoft.com/office/word/2010/wordprocessingShape">
                    <wps:wsp>
                      <wps:cNvSpPr/>
                      <wps:spPr>
                        <a:xfrm flipH="1">
                          <a:off x="0" y="0"/>
                          <a:ext cx="2613600" cy="4507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43.2pt,12.2pt" to="248.95pt,47.65pt" ID="Vertical line 5" stroked="t" o:allowincell="f" style="position:absolute;flip:x" wp14:anchorId="78C8E094">
                <v:stroke color="#3465a4" joinstyle="round" endcap="flat"/>
                <v:fill o:detectmouseclick="t" on="false"/>
                <w10:wrap type="none"/>
              </v:line>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0" allowOverlap="1" relativeHeight="29" wp14:anchorId="6EF6807F">
                <wp:simplePos x="0" y="0"/>
                <wp:positionH relativeFrom="column">
                  <wp:posOffset>193675</wp:posOffset>
                </wp:positionH>
                <wp:positionV relativeFrom="paragraph">
                  <wp:posOffset>79375</wp:posOffset>
                </wp:positionV>
                <wp:extent cx="795655" cy="518160"/>
                <wp:effectExtent l="0" t="0" r="0" b="0"/>
                <wp:wrapNone/>
                <wp:docPr id="10" name="Shape 2"/>
                <a:graphic xmlns:a="http://schemas.openxmlformats.org/drawingml/2006/main">
                  <a:graphicData uri="http://schemas.microsoft.com/office/word/2010/wordprocessingShape">
                    <wps:wsp>
                      <wps:cNvSpPr/>
                      <wps:spPr>
                        <a:xfrm>
                          <a:off x="0" y="0"/>
                          <a:ext cx="794880" cy="51768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 xml:space="preserve">Galvenā </w:t>
                            </w:r>
                          </w:p>
                          <w:p>
                            <w:pPr>
                              <w:pStyle w:val="FrameContents"/>
                              <w:rPr>
                                <w:color w:val="000000"/>
                              </w:rPr>
                            </w:pPr>
                            <w:r>
                              <w:rPr>
                                <w:color w:val="000000"/>
                                <w:kern w:val="0"/>
                                <w:sz w:val="22"/>
                                <w:szCs w:val="22"/>
                                <w:lang w:val="en-US" w:eastAsia="en-US" w:bidi="ar-SA"/>
                              </w:rPr>
                              <w:t>grāmatvede</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31" wp14:anchorId="5065010B">
                <wp:simplePos x="0" y="0"/>
                <wp:positionH relativeFrom="column">
                  <wp:posOffset>1397635</wp:posOffset>
                </wp:positionH>
                <wp:positionV relativeFrom="paragraph">
                  <wp:posOffset>130810</wp:posOffset>
                </wp:positionV>
                <wp:extent cx="960120" cy="475615"/>
                <wp:effectExtent l="0" t="0" r="13970" b="22225"/>
                <wp:wrapNone/>
                <wp:docPr id="12" name="Shape 3"/>
                <a:graphic xmlns:a="http://schemas.openxmlformats.org/drawingml/2006/main">
                  <a:graphicData uri="http://schemas.microsoft.com/office/word/2010/wordprocessingShape">
                    <wps:wsp>
                      <wps:cNvSpPr/>
                      <wps:spPr>
                        <a:xfrm>
                          <a:off x="0" y="0"/>
                          <a:ext cx="959400" cy="47484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Darbnīcu</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vadītājs</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33" wp14:anchorId="060E09A7">
                <wp:simplePos x="0" y="0"/>
                <wp:positionH relativeFrom="column">
                  <wp:posOffset>2609850</wp:posOffset>
                </wp:positionH>
                <wp:positionV relativeFrom="paragraph">
                  <wp:posOffset>139700</wp:posOffset>
                </wp:positionV>
                <wp:extent cx="934085" cy="518795"/>
                <wp:effectExtent l="0" t="0" r="0" b="0"/>
                <wp:wrapNone/>
                <wp:docPr id="14" name="Shape 4"/>
                <a:graphic xmlns:a="http://schemas.openxmlformats.org/drawingml/2006/main">
                  <a:graphicData uri="http://schemas.microsoft.com/office/word/2010/wordprocessingShape">
                    <wps:wsp>
                      <wps:cNvSpPr/>
                      <wps:spPr>
                        <a:xfrm>
                          <a:off x="0" y="0"/>
                          <a:ext cx="933480" cy="51804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Ekonomiste</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35" wp14:anchorId="6890E324">
                <wp:simplePos x="0" y="0"/>
                <wp:positionH relativeFrom="column">
                  <wp:posOffset>3925570</wp:posOffset>
                </wp:positionH>
                <wp:positionV relativeFrom="paragraph">
                  <wp:posOffset>156845</wp:posOffset>
                </wp:positionV>
                <wp:extent cx="700405" cy="449580"/>
                <wp:effectExtent l="0" t="0" r="0" b="0"/>
                <wp:wrapNone/>
                <wp:docPr id="16" name="Shape 5"/>
                <a:graphic xmlns:a="http://schemas.openxmlformats.org/drawingml/2006/main">
                  <a:graphicData uri="http://schemas.microsoft.com/office/word/2010/wordprocessingShape">
                    <wps:wsp>
                      <wps:cNvSpPr/>
                      <wps:spPr>
                        <a:xfrm>
                          <a:off x="0" y="0"/>
                          <a:ext cx="699840" cy="44892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Autoostas</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vadītāja</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37" wp14:anchorId="19B04CBF">
                <wp:simplePos x="0" y="0"/>
                <wp:positionH relativeFrom="column">
                  <wp:posOffset>4756785</wp:posOffset>
                </wp:positionH>
                <wp:positionV relativeFrom="paragraph">
                  <wp:posOffset>144145</wp:posOffset>
                </wp:positionV>
                <wp:extent cx="1595120" cy="457200"/>
                <wp:effectExtent l="0" t="0" r="26670" b="21590"/>
                <wp:wrapNone/>
                <wp:docPr id="18" name="Shape 6"/>
                <a:graphic xmlns:a="http://schemas.openxmlformats.org/drawingml/2006/main">
                  <a:graphicData uri="http://schemas.microsoft.com/office/word/2010/wordprocessingShape">
                    <wps:wsp>
                      <wps:cNvSpPr/>
                      <wps:spPr>
                        <a:xfrm>
                          <a:off x="0" y="0"/>
                          <a:ext cx="1594440" cy="45648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Alūksnes filiāles vadītājs</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(ārpakalpojums)</w:t>
                            </w:r>
                          </w:p>
                        </w:txbxContent>
                      </wps:txbx>
                      <wps:bodyPr lIns="0" rIns="0" tIns="0" bIns="0" anchor="ctr">
                        <a:noAutofit/>
                      </wps:bodyPr>
                    </wps:wsp>
                  </a:graphicData>
                </a:graphic>
              </wp:anchor>
            </w:drawing>
          </mc:Choice>
          <mc:Fallback>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0" allowOverlap="1" relativeHeight="6" wp14:anchorId="234BE14E">
                <wp:simplePos x="0" y="0"/>
                <wp:positionH relativeFrom="column">
                  <wp:posOffset>5570855</wp:posOffset>
                </wp:positionH>
                <wp:positionV relativeFrom="paragraph">
                  <wp:posOffset>64135</wp:posOffset>
                </wp:positionV>
                <wp:extent cx="485775" cy="395605"/>
                <wp:effectExtent l="0" t="0" r="0" b="0"/>
                <wp:wrapNone/>
                <wp:docPr id="20" name="Line 14"/>
                <a:graphic xmlns:a="http://schemas.openxmlformats.org/drawingml/2006/main">
                  <a:graphicData uri="http://schemas.microsoft.com/office/word/2010/wordprocessingShape">
                    <wps:wsp>
                      <wps:cNvSpPr/>
                      <wps:spPr>
                        <a:xfrm>
                          <a:off x="0" y="0"/>
                          <a:ext cx="485280" cy="3949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438.65pt,5.05pt" to="476.8pt,36.1pt" ID="Line 14" stroked="t" o:allowincell="f" style="position:absolute" wp14:anchorId="234BE14E">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7" wp14:anchorId="2D1CD538">
                <wp:simplePos x="0" y="0"/>
                <wp:positionH relativeFrom="column">
                  <wp:posOffset>4263390</wp:posOffset>
                </wp:positionH>
                <wp:positionV relativeFrom="paragraph">
                  <wp:posOffset>74295</wp:posOffset>
                </wp:positionV>
                <wp:extent cx="1014095" cy="374015"/>
                <wp:effectExtent l="0" t="0" r="0" b="0"/>
                <wp:wrapNone/>
                <wp:docPr id="21" name="Line 13"/>
                <a:graphic xmlns:a="http://schemas.openxmlformats.org/drawingml/2006/main">
                  <a:graphicData uri="http://schemas.microsoft.com/office/word/2010/wordprocessingShape">
                    <wps:wsp>
                      <wps:cNvSpPr/>
                      <wps:spPr>
                        <a:xfrm>
                          <a:off x="0" y="0"/>
                          <a:ext cx="1013400" cy="3733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335.7pt,5.85pt" to="415.45pt,35.2pt" ID="Line 13" stroked="t" o:allowincell="f" style="position:absolute" wp14:anchorId="2D1CD538">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10" wp14:anchorId="3506CC3C">
                <wp:simplePos x="0" y="0"/>
                <wp:positionH relativeFrom="column">
                  <wp:posOffset>4265295</wp:posOffset>
                </wp:positionH>
                <wp:positionV relativeFrom="paragraph">
                  <wp:posOffset>73025</wp:posOffset>
                </wp:positionV>
                <wp:extent cx="125730" cy="396240"/>
                <wp:effectExtent l="0" t="0" r="0" b="0"/>
                <wp:wrapNone/>
                <wp:docPr id="22" name="Line 12"/>
                <a:graphic xmlns:a="http://schemas.openxmlformats.org/drawingml/2006/main">
                  <a:graphicData uri="http://schemas.microsoft.com/office/word/2010/wordprocessingShape">
                    <wps:wsp>
                      <wps:cNvSpPr/>
                      <wps:spPr>
                        <a:xfrm>
                          <a:off x="0" y="0"/>
                          <a:ext cx="124920" cy="3956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335.85pt,5.75pt" to="345.65pt,36.85pt" ID="Line 12" stroked="t" o:allowincell="f" style="position:absolute" wp14:anchorId="3506CC3C">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13" wp14:anchorId="0A9A49C5">
                <wp:simplePos x="0" y="0"/>
                <wp:positionH relativeFrom="column">
                  <wp:posOffset>3536315</wp:posOffset>
                </wp:positionH>
                <wp:positionV relativeFrom="paragraph">
                  <wp:posOffset>73025</wp:posOffset>
                </wp:positionV>
                <wp:extent cx="734695" cy="403860"/>
                <wp:effectExtent l="0" t="0" r="0" b="0"/>
                <wp:wrapNone/>
                <wp:docPr id="23" name="Line 11"/>
                <a:graphic xmlns:a="http://schemas.openxmlformats.org/drawingml/2006/main">
                  <a:graphicData uri="http://schemas.microsoft.com/office/word/2010/wordprocessingShape">
                    <wps:wsp>
                      <wps:cNvSpPr/>
                      <wps:spPr>
                        <a:xfrm flipH="1">
                          <a:off x="0" y="0"/>
                          <a:ext cx="734040" cy="40320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78.45pt,5.75pt" to="336.2pt,37.45pt" ID="Line 11" stroked="t" o:allowincell="f" style="position:absolute;flip:x" wp14:anchorId="0A9A49C5">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0" wp14:anchorId="7119EFB3">
                <wp:simplePos x="0" y="0"/>
                <wp:positionH relativeFrom="column">
                  <wp:posOffset>2540635</wp:posOffset>
                </wp:positionH>
                <wp:positionV relativeFrom="paragraph">
                  <wp:posOffset>125095</wp:posOffset>
                </wp:positionV>
                <wp:extent cx="466090" cy="349250"/>
                <wp:effectExtent l="0" t="0" r="0" b="0"/>
                <wp:wrapNone/>
                <wp:docPr id="24" name="Line 10"/>
                <a:graphic xmlns:a="http://schemas.openxmlformats.org/drawingml/2006/main">
                  <a:graphicData uri="http://schemas.microsoft.com/office/word/2010/wordprocessingShape">
                    <wps:wsp>
                      <wps:cNvSpPr/>
                      <wps:spPr>
                        <a:xfrm flipH="1">
                          <a:off x="0" y="0"/>
                          <a:ext cx="465480" cy="3484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00.05pt,9.85pt" to="236.65pt,37.25pt" ID="Line 10" stroked="t" o:allowincell="f" style="position:absolute;flip:x" wp14:anchorId="7119EFB3">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1" wp14:anchorId="22285FCA">
                <wp:simplePos x="0" y="0"/>
                <wp:positionH relativeFrom="column">
                  <wp:posOffset>1744345</wp:posOffset>
                </wp:positionH>
                <wp:positionV relativeFrom="paragraph">
                  <wp:posOffset>73025</wp:posOffset>
                </wp:positionV>
                <wp:extent cx="161290" cy="430530"/>
                <wp:effectExtent l="0" t="0" r="0" b="0"/>
                <wp:wrapNone/>
                <wp:docPr id="25" name="Line 9"/>
                <a:graphic xmlns:a="http://schemas.openxmlformats.org/drawingml/2006/main">
                  <a:graphicData uri="http://schemas.microsoft.com/office/word/2010/wordprocessingShape">
                    <wps:wsp>
                      <wps:cNvSpPr/>
                      <wps:spPr>
                        <a:xfrm>
                          <a:off x="0" y="0"/>
                          <a:ext cx="160560" cy="4298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137.35pt,5.75pt" to="149.95pt,39.55pt" ID="Line 9" stroked="t" o:allowincell="f" style="position:absolute" wp14:anchorId="22285FCA">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4" wp14:anchorId="609C9CF9">
                <wp:simplePos x="0" y="0"/>
                <wp:positionH relativeFrom="column">
                  <wp:posOffset>1189355</wp:posOffset>
                </wp:positionH>
                <wp:positionV relativeFrom="paragraph">
                  <wp:posOffset>73025</wp:posOffset>
                </wp:positionV>
                <wp:extent cx="563245" cy="429895"/>
                <wp:effectExtent l="0" t="0" r="0" b="0"/>
                <wp:wrapNone/>
                <wp:docPr id="26" name="Line 8"/>
                <a:graphic xmlns:a="http://schemas.openxmlformats.org/drawingml/2006/main">
                  <a:graphicData uri="http://schemas.microsoft.com/office/word/2010/wordprocessingShape">
                    <wps:wsp>
                      <wps:cNvSpPr/>
                      <wps:spPr>
                        <a:xfrm flipH="1">
                          <a:off x="0" y="0"/>
                          <a:ext cx="562680" cy="4291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93.65pt,5.75pt" to="137.9pt,39.5pt" ID="Line 8" stroked="t" o:allowincell="f" style="position:absolute;flip:x" wp14:anchorId="609C9CF9">
                <v:stroke color="#3465a4" joinstyle="round" endcap="flat"/>
                <v:fill o:detectmouseclick="t" on="false"/>
                <w10:wrap type="none"/>
              </v:line>
            </w:pict>
          </mc:Fallback>
        </mc:AlternateContent>
        <mc:AlternateContent>
          <mc:Choice Requires="wps">
            <w:drawing>
              <wp:anchor behindDoc="0" distT="0" distB="0" distL="0" distR="0" simplePos="0" locked="0" layoutInCell="0" allowOverlap="1" relativeHeight="25" wp14:anchorId="4F5F0B60">
                <wp:simplePos x="0" y="0"/>
                <wp:positionH relativeFrom="column">
                  <wp:posOffset>374650</wp:posOffset>
                </wp:positionH>
                <wp:positionV relativeFrom="paragraph">
                  <wp:posOffset>74295</wp:posOffset>
                </wp:positionV>
                <wp:extent cx="1377950" cy="427355"/>
                <wp:effectExtent l="0" t="0" r="0" b="0"/>
                <wp:wrapNone/>
                <wp:docPr id="27" name="Line 7"/>
                <a:graphic xmlns:a="http://schemas.openxmlformats.org/drawingml/2006/main">
                  <a:graphicData uri="http://schemas.microsoft.com/office/word/2010/wordprocessingShape">
                    <wps:wsp>
                      <wps:cNvSpPr/>
                      <wps:spPr>
                        <a:xfrm flipH="1">
                          <a:off x="0" y="0"/>
                          <a:ext cx="1377360" cy="42660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9.5pt,5.85pt" to="137.9pt,39.4pt" ID="Line 7" stroked="t" o:allowincell="f" style="position:absolute;flip:x" wp14:anchorId="4F5F0B60">
                <v:stroke color="#3465a4" joinstyle="round" endcap="flat"/>
                <v:fill o:detectmouseclick="t" on="false"/>
                <w10:wrap type="none"/>
              </v:line>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0" distB="0" distL="0" distR="0" simplePos="0" locked="0" layoutInCell="0" allowOverlap="1" relativeHeight="8" wp14:anchorId="4EE99157">
                <wp:simplePos x="0" y="0"/>
                <wp:positionH relativeFrom="column">
                  <wp:posOffset>2356485</wp:posOffset>
                </wp:positionH>
                <wp:positionV relativeFrom="paragraph">
                  <wp:posOffset>115570</wp:posOffset>
                </wp:positionV>
                <wp:extent cx="711835" cy="935990"/>
                <wp:effectExtent l="0" t="0" r="14605" b="19050"/>
                <wp:wrapNone/>
                <wp:docPr id="28" name="Shape 10"/>
                <a:graphic xmlns:a="http://schemas.openxmlformats.org/drawingml/2006/main">
                  <a:graphicData uri="http://schemas.microsoft.com/office/word/2010/wordprocessingShape">
                    <wps:wsp>
                      <wps:cNvSpPr/>
                      <wps:spPr>
                        <a:xfrm>
                          <a:off x="0" y="0"/>
                          <a:ext cx="711360" cy="93528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Autobusu</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vadītāji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(skolēnu)</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(11)</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11" wp14:anchorId="6259180C">
                <wp:simplePos x="0" y="0"/>
                <wp:positionH relativeFrom="column">
                  <wp:posOffset>3128010</wp:posOffset>
                </wp:positionH>
                <wp:positionV relativeFrom="paragraph">
                  <wp:posOffset>115570</wp:posOffset>
                </wp:positionV>
                <wp:extent cx="872490" cy="935990"/>
                <wp:effectExtent l="0" t="0" r="25400" b="19050"/>
                <wp:wrapNone/>
                <wp:docPr id="30" name="Shape 11"/>
                <a:graphic xmlns:a="http://schemas.openxmlformats.org/drawingml/2006/main">
                  <a:graphicData uri="http://schemas.microsoft.com/office/word/2010/wordprocessingShape">
                    <wps:wsp>
                      <wps:cNvSpPr/>
                      <wps:spPr>
                        <a:xfrm>
                          <a:off x="0" y="0"/>
                          <a:ext cx="871920" cy="93528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Autobusu</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vadītāji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(Gulbenē)</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(19)</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14" wp14:anchorId="03ED0E3C">
                <wp:simplePos x="0" y="0"/>
                <wp:positionH relativeFrom="column">
                  <wp:posOffset>4042410</wp:posOffset>
                </wp:positionH>
                <wp:positionV relativeFrom="paragraph">
                  <wp:posOffset>126365</wp:posOffset>
                </wp:positionV>
                <wp:extent cx="777240" cy="925195"/>
                <wp:effectExtent l="0" t="0" r="25400" b="10795"/>
                <wp:wrapNone/>
                <wp:docPr id="32" name="Shape 12"/>
                <a:graphic xmlns:a="http://schemas.openxmlformats.org/drawingml/2006/main">
                  <a:graphicData uri="http://schemas.microsoft.com/office/word/2010/wordprocessingShape">
                    <wps:wsp>
                      <wps:cNvSpPr/>
                      <wps:spPr>
                        <a:xfrm>
                          <a:off x="0" y="0"/>
                          <a:ext cx="776520" cy="92448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Autoostas</w:t>
                            </w:r>
                          </w:p>
                          <w:p>
                            <w:pPr>
                              <w:pStyle w:val="FrameContents"/>
                              <w:rPr>
                                <w:color w:val="000000"/>
                                <w:kern w:val="0"/>
                                <w:sz w:val="22"/>
                                <w:szCs w:val="22"/>
                                <w:lang w:val="en-US" w:eastAsia="en-US" w:bidi="ar-SA"/>
                              </w:rPr>
                            </w:pPr>
                            <w:r>
                              <w:rPr>
                                <w:color w:val="000000"/>
                                <w:kern w:val="0"/>
                                <w:sz w:val="22"/>
                                <w:szCs w:val="22"/>
                                <w:lang w:val="en-US" w:eastAsia="en-US" w:bidi="ar-SA"/>
                              </w:rPr>
                              <w:t xml:space="preserve">  </w:t>
                            </w:r>
                            <w:r>
                              <w:rPr>
                                <w:color w:val="000000"/>
                                <w:kern w:val="0"/>
                                <w:sz w:val="22"/>
                                <w:szCs w:val="22"/>
                                <w:lang w:val="en-US" w:eastAsia="en-US" w:bidi="ar-SA"/>
                              </w:rPr>
                              <w:t>apkopēja</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(1)</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16" wp14:anchorId="36EDC07F">
                <wp:simplePos x="0" y="0"/>
                <wp:positionH relativeFrom="column">
                  <wp:posOffset>5737860</wp:posOffset>
                </wp:positionH>
                <wp:positionV relativeFrom="paragraph">
                  <wp:posOffset>106045</wp:posOffset>
                </wp:positionV>
                <wp:extent cx="613410" cy="945515"/>
                <wp:effectExtent l="0" t="0" r="17780" b="28575"/>
                <wp:wrapNone/>
                <wp:docPr id="34" name="Shape 14"/>
                <a:graphic xmlns:a="http://schemas.openxmlformats.org/drawingml/2006/main">
                  <a:graphicData uri="http://schemas.microsoft.com/office/word/2010/wordprocessingShape">
                    <wps:wsp>
                      <wps:cNvSpPr/>
                      <wps:spPr>
                        <a:xfrm>
                          <a:off x="0" y="0"/>
                          <a:ext cx="612720" cy="945000"/>
                        </a:xfrm>
                        <a:custGeom>
                          <a:avLst/>
                          <a:gdLst/>
                          <a:ahLst/>
                          <a:rect l="l" t="t" r="r" b="b"/>
                          <a:pathLst>
                            <a:path w="957" h="1038">
                              <a:moveTo>
                                <a:pt x="159" y="0"/>
                              </a:moveTo>
                              <a:lnTo>
                                <a:pt x="159" y="0"/>
                              </a:lnTo>
                              <a:cubicBezTo>
                                <a:pt x="131" y="0"/>
                                <a:pt x="104" y="7"/>
                                <a:pt x="80" y="21"/>
                              </a:cubicBezTo>
                              <a:cubicBezTo>
                                <a:pt x="55" y="35"/>
                                <a:pt x="35" y="55"/>
                                <a:pt x="21" y="80"/>
                              </a:cubicBezTo>
                              <a:cubicBezTo>
                                <a:pt x="7" y="104"/>
                                <a:pt x="0" y="131"/>
                                <a:pt x="0" y="159"/>
                              </a:cubicBezTo>
                              <a:lnTo>
                                <a:pt x="0" y="877"/>
                              </a:lnTo>
                              <a:lnTo>
                                <a:pt x="0" y="878"/>
                              </a:lnTo>
                              <a:cubicBezTo>
                                <a:pt x="0" y="906"/>
                                <a:pt x="7" y="933"/>
                                <a:pt x="21" y="957"/>
                              </a:cubicBezTo>
                              <a:cubicBezTo>
                                <a:pt x="35" y="982"/>
                                <a:pt x="55" y="1002"/>
                                <a:pt x="80" y="1016"/>
                              </a:cubicBezTo>
                              <a:cubicBezTo>
                                <a:pt x="104" y="1030"/>
                                <a:pt x="131" y="1037"/>
                                <a:pt x="159" y="1037"/>
                              </a:cubicBezTo>
                              <a:lnTo>
                                <a:pt x="796" y="1037"/>
                              </a:lnTo>
                              <a:lnTo>
                                <a:pt x="797" y="1037"/>
                              </a:lnTo>
                              <a:cubicBezTo>
                                <a:pt x="825" y="1037"/>
                                <a:pt x="852" y="1030"/>
                                <a:pt x="876" y="1016"/>
                              </a:cubicBezTo>
                              <a:cubicBezTo>
                                <a:pt x="901" y="1002"/>
                                <a:pt x="921" y="982"/>
                                <a:pt x="935" y="957"/>
                              </a:cubicBezTo>
                              <a:cubicBezTo>
                                <a:pt x="949" y="933"/>
                                <a:pt x="956" y="906"/>
                                <a:pt x="956" y="878"/>
                              </a:cubicBezTo>
                              <a:lnTo>
                                <a:pt x="956" y="159"/>
                              </a:lnTo>
                              <a:lnTo>
                                <a:pt x="956" y="159"/>
                              </a:lnTo>
                              <a:lnTo>
                                <a:pt x="956" y="159"/>
                              </a:lnTo>
                              <a:cubicBezTo>
                                <a:pt x="956" y="131"/>
                                <a:pt x="949" y="104"/>
                                <a:pt x="935" y="80"/>
                              </a:cubicBezTo>
                              <a:cubicBezTo>
                                <a:pt x="921" y="55"/>
                                <a:pt x="901" y="35"/>
                                <a:pt x="876" y="21"/>
                              </a:cubicBezTo>
                              <a:cubicBezTo>
                                <a:pt x="852" y="7"/>
                                <a:pt x="825" y="0"/>
                                <a:pt x="797" y="0"/>
                              </a:cubicBezTo>
                              <a:lnTo>
                                <a:pt x="159" y="0"/>
                              </a:lnTo>
                            </a:path>
                          </a:pathLst>
                        </a:cu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Autobusu</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vadītāji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(18)</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18" wp14:anchorId="16FAD81E">
                <wp:simplePos x="0" y="0"/>
                <wp:positionH relativeFrom="column">
                  <wp:posOffset>4890135</wp:posOffset>
                </wp:positionH>
                <wp:positionV relativeFrom="paragraph">
                  <wp:posOffset>96520</wp:posOffset>
                </wp:positionV>
                <wp:extent cx="699770" cy="955040"/>
                <wp:effectExtent l="0" t="0" r="26670" b="19050"/>
                <wp:wrapNone/>
                <wp:docPr id="36" name="Shape 13"/>
                <a:graphic xmlns:a="http://schemas.openxmlformats.org/drawingml/2006/main">
                  <a:graphicData uri="http://schemas.microsoft.com/office/word/2010/wordprocessingShape">
                    <wps:wsp>
                      <wps:cNvSpPr/>
                      <wps:spPr>
                        <a:xfrm>
                          <a:off x="0" y="0"/>
                          <a:ext cx="699120" cy="954360"/>
                        </a:xfrm>
                        <a:custGeom>
                          <a:avLst/>
                          <a:gdLst/>
                          <a:ahLst/>
                          <a:rect l="l" t="t" r="r" b="b"/>
                          <a:pathLst>
                            <a:path w="1093" h="1107">
                              <a:moveTo>
                                <a:pt x="182" y="0"/>
                              </a:moveTo>
                              <a:lnTo>
                                <a:pt x="182" y="0"/>
                              </a:lnTo>
                              <a:cubicBezTo>
                                <a:pt x="150" y="0"/>
                                <a:pt x="119" y="8"/>
                                <a:pt x="91" y="24"/>
                              </a:cubicBezTo>
                              <a:cubicBezTo>
                                <a:pt x="63" y="40"/>
                                <a:pt x="40" y="63"/>
                                <a:pt x="24" y="91"/>
                              </a:cubicBezTo>
                              <a:cubicBezTo>
                                <a:pt x="8" y="119"/>
                                <a:pt x="0" y="150"/>
                                <a:pt x="0" y="182"/>
                              </a:cubicBezTo>
                              <a:lnTo>
                                <a:pt x="0" y="923"/>
                              </a:lnTo>
                              <a:lnTo>
                                <a:pt x="0" y="924"/>
                              </a:lnTo>
                              <a:cubicBezTo>
                                <a:pt x="0" y="956"/>
                                <a:pt x="8" y="987"/>
                                <a:pt x="24" y="1015"/>
                              </a:cubicBezTo>
                              <a:cubicBezTo>
                                <a:pt x="40" y="1043"/>
                                <a:pt x="63" y="1066"/>
                                <a:pt x="91" y="1082"/>
                              </a:cubicBezTo>
                              <a:cubicBezTo>
                                <a:pt x="119" y="1098"/>
                                <a:pt x="150" y="1106"/>
                                <a:pt x="182" y="1106"/>
                              </a:cubicBezTo>
                              <a:lnTo>
                                <a:pt x="910" y="1105"/>
                              </a:lnTo>
                              <a:lnTo>
                                <a:pt x="910" y="1106"/>
                              </a:lnTo>
                              <a:cubicBezTo>
                                <a:pt x="942" y="1106"/>
                                <a:pt x="973" y="1098"/>
                                <a:pt x="1001" y="1082"/>
                              </a:cubicBezTo>
                              <a:cubicBezTo>
                                <a:pt x="1029" y="1066"/>
                                <a:pt x="1052" y="1043"/>
                                <a:pt x="1068" y="1015"/>
                              </a:cubicBezTo>
                              <a:cubicBezTo>
                                <a:pt x="1084" y="987"/>
                                <a:pt x="1092" y="956"/>
                                <a:pt x="1092" y="924"/>
                              </a:cubicBezTo>
                              <a:lnTo>
                                <a:pt x="1092" y="182"/>
                              </a:lnTo>
                              <a:lnTo>
                                <a:pt x="1092" y="182"/>
                              </a:lnTo>
                              <a:lnTo>
                                <a:pt x="1092" y="182"/>
                              </a:lnTo>
                              <a:cubicBezTo>
                                <a:pt x="1092" y="150"/>
                                <a:pt x="1084" y="119"/>
                                <a:pt x="1068" y="91"/>
                              </a:cubicBezTo>
                              <a:cubicBezTo>
                                <a:pt x="1052" y="63"/>
                                <a:pt x="1029" y="40"/>
                                <a:pt x="1001" y="24"/>
                              </a:cubicBezTo>
                              <a:cubicBezTo>
                                <a:pt x="973" y="8"/>
                                <a:pt x="942" y="0"/>
                                <a:pt x="910" y="0"/>
                              </a:cubicBezTo>
                              <a:lnTo>
                                <a:pt x="182" y="0"/>
                              </a:lnTo>
                            </a:path>
                          </a:pathLst>
                        </a:cu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Autoostas</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dispečeres</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(3)</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22" wp14:anchorId="31BE15AE">
                <wp:simplePos x="0" y="0"/>
                <wp:positionH relativeFrom="column">
                  <wp:posOffset>1594485</wp:posOffset>
                </wp:positionH>
                <wp:positionV relativeFrom="paragraph">
                  <wp:posOffset>153670</wp:posOffset>
                </wp:positionV>
                <wp:extent cx="697865" cy="897890"/>
                <wp:effectExtent l="0" t="0" r="28575" b="19050"/>
                <wp:wrapNone/>
                <wp:docPr id="38" name="Shape 9"/>
                <a:graphic xmlns:a="http://schemas.openxmlformats.org/drawingml/2006/main">
                  <a:graphicData uri="http://schemas.microsoft.com/office/word/2010/wordprocessingShape">
                    <wps:wsp>
                      <wps:cNvSpPr/>
                      <wps:spPr>
                        <a:xfrm>
                          <a:off x="0" y="0"/>
                          <a:ext cx="697320" cy="89712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Autobusu</w:t>
                            </w:r>
                          </w:p>
                          <w:p>
                            <w:pPr>
                              <w:pStyle w:val="FrameContents"/>
                              <w:rPr>
                                <w:color w:val="000000"/>
                                <w:kern w:val="0"/>
                                <w:sz w:val="22"/>
                                <w:szCs w:val="22"/>
                                <w:lang w:val="en-US" w:eastAsia="en-US" w:bidi="ar-SA"/>
                              </w:rPr>
                            </w:pPr>
                            <w:r>
                              <w:rPr>
                                <w:color w:val="000000"/>
                                <w:kern w:val="0"/>
                                <w:sz w:val="22"/>
                                <w:szCs w:val="22"/>
                                <w:lang w:val="en-US" w:eastAsia="en-US" w:bidi="ar-SA"/>
                              </w:rPr>
                              <w:t>mazgātāja</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(1)</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39" wp14:anchorId="31EAE649">
                <wp:simplePos x="0" y="0"/>
                <wp:positionH relativeFrom="column">
                  <wp:posOffset>851535</wp:posOffset>
                </wp:positionH>
                <wp:positionV relativeFrom="paragraph">
                  <wp:posOffset>144145</wp:posOffset>
                </wp:positionV>
                <wp:extent cx="681990" cy="907415"/>
                <wp:effectExtent l="0" t="0" r="25400" b="28575"/>
                <wp:wrapNone/>
                <wp:docPr id="40" name="Shape 8"/>
                <a:graphic xmlns:a="http://schemas.openxmlformats.org/drawingml/2006/main">
                  <a:graphicData uri="http://schemas.microsoft.com/office/word/2010/wordprocessingShape">
                    <wps:wsp>
                      <wps:cNvSpPr/>
                      <wps:spPr>
                        <a:xfrm>
                          <a:off x="0" y="0"/>
                          <a:ext cx="681480" cy="90684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Kurinātāji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apsargi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(4)</w:t>
                            </w:r>
                          </w:p>
                        </w:txbxContent>
                      </wps:txbx>
                      <wps:bodyPr lIns="0" rIns="0" tIns="0" bIns="0" anchor="ctr">
                        <a:noAutofit/>
                      </wps:bodyPr>
                    </wps:wsp>
                  </a:graphicData>
                </a:graphic>
              </wp:anchor>
            </w:drawing>
          </mc:Choice>
          <mc:Fallback>
            <w:pict/>
          </mc:Fallback>
        </mc:AlternateContent>
        <mc:AlternateContent>
          <mc:Choice Requires="wps">
            <w:drawing>
              <wp:anchor behindDoc="0" distT="0" distB="0" distL="0" distR="0" simplePos="0" locked="0" layoutInCell="0" allowOverlap="1" relativeHeight="41" wp14:anchorId="3126A7FB">
                <wp:simplePos x="0" y="0"/>
                <wp:positionH relativeFrom="column">
                  <wp:posOffset>-15240</wp:posOffset>
                </wp:positionH>
                <wp:positionV relativeFrom="paragraph">
                  <wp:posOffset>144145</wp:posOffset>
                </wp:positionV>
                <wp:extent cx="821055" cy="907415"/>
                <wp:effectExtent l="0" t="0" r="19685" b="28575"/>
                <wp:wrapNone/>
                <wp:docPr id="42" name="Shape 7"/>
                <a:graphic xmlns:a="http://schemas.openxmlformats.org/drawingml/2006/main">
                  <a:graphicData uri="http://schemas.microsoft.com/office/word/2010/wordprocessingShape">
                    <wps:wsp>
                      <wps:cNvSpPr/>
                      <wps:spPr>
                        <a:xfrm>
                          <a:off x="0" y="0"/>
                          <a:ext cx="820440" cy="906840"/>
                        </a:xfrm>
                        <a:prstGeom prst="roundRect">
                          <a:avLst>
                            <a:gd name="adj" fmla="val 16667"/>
                          </a:avLst>
                        </a:prstGeom>
                        <a:solidFill>
                          <a:srgbClr val="729fcf"/>
                        </a:solidFill>
                        <a:ln w="0">
                          <a:solidFill>
                            <a:srgbClr val="3465a4"/>
                          </a:solidFill>
                        </a:ln>
                      </wps:spPr>
                      <wps:style>
                        <a:lnRef idx="0"/>
                        <a:fillRef idx="0"/>
                        <a:effectRef idx="0"/>
                        <a:fontRef idx="minor"/>
                      </wps:style>
                      <wps:txbx>
                        <w:txbxContent>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 xml:space="preserve">Auto- </w:t>
                            </w:r>
                          </w:p>
                          <w:p>
                            <w:pPr>
                              <w:pStyle w:val="FrameContents"/>
                              <w:rPr>
                                <w:color w:val="000000"/>
                              </w:rPr>
                            </w:pPr>
                            <w:r>
                              <w:rPr>
                                <w:color w:val="000000"/>
                                <w:kern w:val="0"/>
                                <w:sz w:val="22"/>
                                <w:szCs w:val="22"/>
                                <w:lang w:val="en-US" w:eastAsia="en-US" w:bidi="ar-SA"/>
                              </w:rPr>
                              <w:t>atslēdzinieki</w:t>
                            </w:r>
                          </w:p>
                          <w:p>
                            <w:pPr>
                              <w:pStyle w:val="FrameContents"/>
                              <w:rPr>
                                <w:color w:val="000000"/>
                              </w:rPr>
                            </w:pPr>
                            <w:r>
                              <w:rPr>
                                <w:color w:val="000000"/>
                                <w:kern w:val="0"/>
                                <w:sz w:val="22"/>
                                <w:szCs w:val="22"/>
                                <w:lang w:val="en-US" w:eastAsia="en-US" w:bidi="ar-SA"/>
                              </w:rPr>
                              <w:t xml:space="preserve">        </w:t>
                            </w:r>
                            <w:r>
                              <w:rPr>
                                <w:color w:val="000000"/>
                                <w:kern w:val="0"/>
                                <w:sz w:val="22"/>
                                <w:szCs w:val="22"/>
                                <w:lang w:val="en-US" w:eastAsia="en-US" w:bidi="ar-SA"/>
                              </w:rPr>
                              <w:t>(4)</w:t>
                            </w:r>
                          </w:p>
                        </w:txbxContent>
                      </wps:txbx>
                      <wps:bodyPr lIns="0" rIns="0" tIns="0" bIns="0" anchor="ctr">
                        <a:noAutofit/>
                      </wps:bodyPr>
                    </wps:wsp>
                  </a:graphicData>
                </a:graphic>
              </wp:anchor>
            </w:drawing>
          </mc:Choice>
          <mc:Fallback>
            <w:pict/>
          </mc:Fallback>
        </mc:AlternateConten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spacing w:lineRule="auto" w:line="276"/>
        <w:ind w:firstLine="720"/>
        <w:jc w:val="both"/>
        <w:rPr>
          <w:rFonts w:ascii="Times New Roman" w:hAnsi="Times New Roman"/>
        </w:rPr>
      </w:pPr>
      <w:r>
        <w:rPr>
          <w:rFonts w:ascii="Times New Roman" w:hAnsi="Times New Roman"/>
        </w:rPr>
      </w:r>
    </w:p>
    <w:p>
      <w:pPr>
        <w:pStyle w:val="Normal"/>
        <w:spacing w:lineRule="auto" w:line="276"/>
        <w:ind w:firstLine="720"/>
        <w:jc w:val="center"/>
        <w:rPr>
          <w:rFonts w:ascii="Times New Roman" w:hAnsi="Times New Roman"/>
        </w:rPr>
      </w:pPr>
      <w:r>
        <w:rPr>
          <w:rFonts w:ascii="Times New Roman" w:hAnsi="Times New Roman"/>
        </w:rPr>
        <w:t xml:space="preserve">  </w:t>
      </w:r>
    </w:p>
    <w:p>
      <w:pPr>
        <w:pStyle w:val="Normal"/>
        <w:spacing w:lineRule="auto" w:line="276"/>
        <w:ind w:firstLine="720"/>
        <w:jc w:val="both"/>
        <w:rPr>
          <w:rFonts w:ascii="Times New Roman" w:hAnsi="Times New Roman"/>
        </w:rPr>
      </w:pPr>
      <w:r>
        <w:rPr>
          <w:rFonts w:ascii="Times New Roman" w:hAnsi="Times New Roman"/>
        </w:rPr>
      </w:r>
    </w:p>
    <w:p>
      <w:pPr>
        <w:pStyle w:val="Normal"/>
        <w:spacing w:lineRule="auto" w:line="276"/>
        <w:ind w:firstLine="720"/>
        <w:jc w:val="both"/>
        <w:rPr>
          <w:rFonts w:ascii="Times New Roman" w:hAnsi="Times New Roman"/>
        </w:rPr>
      </w:pPr>
      <w:r>
        <w:rPr>
          <w:rFonts w:ascii="Times New Roman" w:hAnsi="Times New Roman"/>
          <w:color w:val="000000"/>
        </w:rPr>
        <w:t xml:space="preserve">SIA “Gulbenes autobuss” (saimnieciskās darbības objekts) atrodas Gulbenē, Parka ielā 4 uz Gulbenes novada domei piederošas  zemes.  Uz nomātas zemes atrodas  sabiedrības saimnieciskajā darbībā izmantojamās ēkas: darbnīcu - administratīvā ēka, noliktavas-darbnīcas ar katlu māju. </w:t>
      </w:r>
    </w:p>
    <w:p>
      <w:pPr>
        <w:pStyle w:val="Normal"/>
        <w:spacing w:lineRule="auto" w:line="276"/>
        <w:ind w:firstLine="720"/>
        <w:jc w:val="both"/>
        <w:rPr>
          <w:rFonts w:ascii="Times New Roman" w:hAnsi="Times New Roman"/>
        </w:rPr>
      </w:pPr>
      <w:r>
        <w:rPr>
          <w:rFonts w:ascii="Times New Roman" w:hAnsi="Times New Roman"/>
          <w:color w:val="000000"/>
        </w:rPr>
        <w:t>Struktūrvienība „Gulbenes autoosta” (publisks objekts) atrodas  Gulbenē, Dzelzceļa ielā 6B. Pasažieru pārvadājumu funkciju nodrošināšanai, ar Gulbenes novada pašvaldību ir noslēgts nomas līgums par konkrētās teritorijas zemes nomu.</w:t>
      </w:r>
    </w:p>
    <w:p>
      <w:pPr>
        <w:pStyle w:val="Normal"/>
        <w:spacing w:lineRule="auto" w:line="276"/>
        <w:ind w:firstLine="720"/>
        <w:jc w:val="both"/>
        <w:rPr>
          <w:rFonts w:ascii="Times New Roman" w:hAnsi="Times New Roman"/>
          <w:color w:val="000000"/>
        </w:rPr>
      </w:pPr>
      <w:r>
        <w:rPr>
          <w:rFonts w:ascii="Times New Roman" w:hAnsi="Times New Roman"/>
          <w:color w:val="000000"/>
        </w:rPr>
        <w:t>Nodrošinot pasažieru apkalpošanu, struktūrvienība „Gulbenes autoosta” šobrīd sadarbojas ar piecām</w:t>
      </w:r>
      <w:r>
        <w:rPr>
          <w:rFonts w:ascii="Times New Roman" w:hAnsi="Times New Roman"/>
          <w:color w:val="111111"/>
        </w:rPr>
        <w:t xml:space="preserve"> </w:t>
      </w:r>
      <w:r>
        <w:rPr>
          <w:rFonts w:ascii="Times New Roman" w:hAnsi="Times New Roman"/>
          <w:color w:val="000000"/>
        </w:rPr>
        <w:t xml:space="preserve">pasažieru pārvadātāju firmām (SIA Dautrans, AS Cata, SIA Norma-A, SIA VTU Valmiera, AS Liepājas autobusu parks), kuras veic iekšzemes starppilsētu pārvadājumus (uzņēmumi mainās atbilstoši ar VSIA “Autotransporta direkcija” noslēgtiem līgumiem). </w:t>
      </w:r>
    </w:p>
    <w:p>
      <w:pPr>
        <w:pStyle w:val="Normal"/>
        <w:rPr>
          <w:rFonts w:ascii="Times New Roman" w:hAnsi="Times New Roman"/>
          <w:color w:val="000000"/>
        </w:rPr>
      </w:pPr>
      <w:r>
        <w:rPr>
          <w:rFonts w:ascii="Times New Roman" w:hAnsi="Times New Roman"/>
          <w:color w:val="000000"/>
        </w:rPr>
      </w:r>
      <w:r>
        <w:br w:type="page"/>
      </w:r>
    </w:p>
    <w:p>
      <w:pPr>
        <w:pStyle w:val="Heading"/>
        <w:jc w:val="center"/>
        <w:rPr>
          <w:rFonts w:ascii="Times New Roman" w:hAnsi="Times New Roman" w:cs="Times New Roman"/>
        </w:rPr>
      </w:pPr>
      <w:bookmarkStart w:id="2" w:name="_Toc159589656"/>
      <w:r>
        <w:rPr>
          <w:rFonts w:cs="Times New Roman" w:ascii="Times New Roman" w:hAnsi="Times New Roman"/>
        </w:rPr>
        <w:t>SIA „Gulbenes autobuss” darbības normatīvo aktu ietvars</w:t>
      </w:r>
      <w:bookmarkEnd w:id="2"/>
    </w:p>
    <w:p>
      <w:pPr>
        <w:pStyle w:val="Default"/>
        <w:jc w:val="both"/>
        <w:rPr>
          <w:rFonts w:ascii="Times New Roman" w:hAnsi="Times New Roman"/>
        </w:rPr>
      </w:pPr>
      <w:r>
        <w:rPr>
          <w:rFonts w:cs="Times New Roman" w:ascii="Times New Roman" w:hAnsi="Times New Roman"/>
          <w:b/>
          <w:bCs/>
          <w:i/>
          <w:iCs/>
        </w:rPr>
        <w:t>Likumi:</w:t>
      </w:r>
    </w:p>
    <w:p>
      <w:pPr>
        <w:pStyle w:val="Normal"/>
        <w:rPr/>
      </w:pPr>
      <w:r>
        <w:rPr/>
        <w:t xml:space="preserve">• </w:t>
      </w:r>
      <w:r>
        <w:rPr/>
        <w:t xml:space="preserve">Autopārvadājumu likums; </w:t>
      </w:r>
    </w:p>
    <w:p>
      <w:pPr>
        <w:pStyle w:val="Normal"/>
        <w:rPr/>
      </w:pPr>
      <w:r>
        <w:rPr/>
        <w:t xml:space="preserve">• </w:t>
      </w:r>
      <w:r>
        <w:rPr/>
        <w:t xml:space="preserve">Sabiedriskā transporta pakalpojumu likums; </w:t>
      </w:r>
    </w:p>
    <w:p>
      <w:pPr>
        <w:pStyle w:val="Normal"/>
        <w:rPr/>
      </w:pPr>
      <w:r>
        <w:rPr/>
        <w:t xml:space="preserve">• </w:t>
      </w:r>
      <w:r>
        <w:rPr/>
        <w:t xml:space="preserve">Administratīvās atbildības likums; </w:t>
      </w:r>
    </w:p>
    <w:p>
      <w:pPr>
        <w:pStyle w:val="Normal"/>
        <w:rPr/>
      </w:pPr>
      <w:r>
        <w:rPr/>
        <w:t xml:space="preserve">• </w:t>
      </w:r>
      <w:r>
        <w:rPr/>
        <w:t xml:space="preserve">Ceļu satiksmes likums; </w:t>
      </w:r>
    </w:p>
    <w:p>
      <w:pPr>
        <w:pStyle w:val="Normal"/>
        <w:rPr/>
      </w:pPr>
      <w:r>
        <w:rPr/>
        <w:t xml:space="preserve">• </w:t>
      </w:r>
      <w:r>
        <w:rPr/>
        <w:t xml:space="preserve">Administratīvā procesa likums.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rPr>
      </w:pPr>
      <w:r>
        <w:rPr>
          <w:rFonts w:cs="Times New Roman" w:ascii="Times New Roman" w:hAnsi="Times New Roman"/>
          <w:b/>
          <w:bCs/>
          <w:i/>
          <w:iCs/>
        </w:rPr>
        <w:t xml:space="preserve">Ministru kabineta noteikumi: </w:t>
      </w:r>
    </w:p>
    <w:p>
      <w:pPr>
        <w:pStyle w:val="Normal"/>
        <w:jc w:val="both"/>
        <w:rPr/>
      </w:pPr>
      <w:r>
        <w:rPr>
          <w:rFonts w:ascii="Times New Roman" w:hAnsi="Times New Roman"/>
          <w:color w:val="3D4144"/>
        </w:rPr>
        <w:t>06.07.21. </w:t>
      </w:r>
      <w:hyperlink r:id="rId5">
        <w:r>
          <w:rPr>
            <w:rStyle w:val="Internetasaite"/>
            <w:rFonts w:ascii="Times New Roman" w:hAnsi="Times New Roman"/>
            <w:color w:val="auto"/>
            <w:u w:val="none"/>
          </w:rPr>
          <w:t>MK noteikumi </w:t>
        </w:r>
        <w:r>
          <w:rPr>
            <w:rStyle w:val="Internetasaite"/>
            <w:rFonts w:ascii="Times New Roman" w:hAnsi="Times New Roman"/>
            <w:bCs/>
            <w:color w:val="auto"/>
            <w:u w:val="none"/>
          </w:rPr>
          <w:t>Nr.486</w:t>
        </w:r>
      </w:hyperlink>
      <w:r>
        <w:rPr>
          <w:rFonts w:ascii="Times New Roman" w:hAnsi="Times New Roman"/>
        </w:rPr>
        <w:t> –</w:t>
      </w:r>
      <w:r>
        <w:rPr>
          <w:rFonts w:ascii="Times New Roman" w:hAnsi="Times New Roman"/>
          <w:color w:val="3D4144"/>
        </w:rPr>
        <w:t> Noteikumi par iekšzemes regulārajiem pasažieru komerciālajiem pārvadājumiem ar autobusu.</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11.08.2015. MK noteikumi Nr.461 - Vienotas sabiedriskā transporta pakalpojumu uzskaites sistēmas izveidošanas, uzturēšanas un attīstīšanas kārtība;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28.07.2015. MK noteikumi Nr.435 - Kārtība, kādā nosaka un kompensē ar sabiedriskā transporta pakalpojumu sniegšanu saistītos zaudējumus un izdevumus un nosaka sabiedriskā transporta pakalpojuma tarifu;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30.06.2015. MK noteikumi Nr.364 - Kārtība, kādā veicami iekšzemes pasažieru neregulārie pārvadājumi un speciālie regulārie pārvadājumi; </w:t>
      </w:r>
    </w:p>
    <w:p>
      <w:pPr>
        <w:pStyle w:val="Normal"/>
        <w:jc w:val="both"/>
        <w:rPr/>
      </w:pPr>
      <w:r>
        <w:rPr>
          <w:rFonts w:ascii="Times New Roman" w:hAnsi="Times New Roman"/>
        </w:rPr>
        <w:t xml:space="preserve">• </w:t>
      </w:r>
      <w:r>
        <w:rPr>
          <w:rFonts w:ascii="Times New Roman" w:hAnsi="Times New Roman"/>
          <w:color w:val="3D4144"/>
        </w:rPr>
        <w:t>22.06.2021.</w:t>
      </w:r>
      <w:hyperlink r:id="rId6">
        <w:r>
          <w:rPr>
            <w:rStyle w:val="Internetasaite"/>
            <w:rFonts w:ascii="Times New Roman" w:hAnsi="Times New Roman"/>
            <w:color w:val="auto"/>
            <w:u w:val="none"/>
          </w:rPr>
          <w:t> MK noteikumi Nr.414</w:t>
        </w:r>
      </w:hyperlink>
      <w:r>
        <w:rPr>
          <w:rFonts w:ascii="Times New Roman" w:hAnsi="Times New Roman"/>
          <w:color w:val="3D4144"/>
        </w:rPr>
        <w:t> – Braukšanas maksas atvieglojumu noteikumi</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26.05.2014. MK noteikumi Nr.272 - Autoceļu lietošanas nodevas maksāšanas, iekasēšanas un administrēšanas kārtība;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06.08.2018. MK noteikumi Nr.146 - Noteikumi par valsts nodevu par speciālās atļaujas (licences) izsniegšanu komercpārvadājumu veikšanai ar autotransportu;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28.08.2012. MK noteikumi Nr.599 - Sabiedriskā transporta pakalpojumu sniegšanas un izmantošanas kārtība;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07.04.2020. MK noteikumi Nr.194 - Kārtība, kādā izsniedz, uz laiku aptur vai anulē speciālās atļaujas (licences) un licences kartītes komercpārvadājumu veikšanai ar autotransportu un izsniedz pārvadājumu vadītāja profesionālās kompetences sertifikātus;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21.02.2012. MK noteikumi Nr.122 - Kārtība, kādā izsniedz, anulē vai uz laiku aptur Eiropas Kopienas atļaujas, Eiropas Kopienas atļauju kopijas un autovadītāja atestātus starptautiskajiem komercpārvadājumiem ar autotransportu Eiropas Savienības teritorijā;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10.01.2012. MK noteikumi Nr.37 - Noteikumi par pasažieru starptautiskajiem pārvadājumiem ar autobusiem, to organizēšanas, veikšanas, maršrutu atklāšanas, grozīšanas un slēgšanas kārtību;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24.05.2011. MK noteikumi Nr.411 - Autopārvadājumu kontroles organizēšanas un īstenošanas kārtība;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13.07.2010. MK noteikumi Nr.634 - Sabiedriskā transporta pakalpojumu organizēšanas kārtība maršrutu tīklā;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29.10.2019. MK noteikumi Nr.502 - Autoostu noteikumi;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03.07.2007. MK noteikumi Nr.474 - Transportlīdzekļu apkalpes locekļu darba laika organizēšanas, ievērošanas un uzskaites noteikumi;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01.11.2005. MK noteikumi Nr.836 - Noteikumi par transportlīdzekļa vadītāja darba un atpūtas laika uzskaites digitālās kontrolierīces (tahogrāfa) karšu izsniegšanu, anulēšanu un apturēšanu uz laiku;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 xml:space="preserve">02.06.2015. MK noteikumi Nr.279 - Ceļu satiksmes noteikumi; </w:t>
      </w:r>
    </w:p>
    <w:p>
      <w:pPr>
        <w:pStyle w:val="Normal"/>
        <w:jc w:val="both"/>
        <w:rPr>
          <w:rFonts w:ascii="Times New Roman" w:hAnsi="Times New Roman"/>
        </w:rPr>
      </w:pPr>
      <w:r>
        <w:rPr>
          <w:rFonts w:cs="Times New Roman" w:ascii="Times New Roman" w:hAnsi="Times New Roman"/>
        </w:rPr>
        <w:t xml:space="preserve">• </w:t>
      </w:r>
      <w:r>
        <w:rPr>
          <w:rFonts w:cs="Times New Roman" w:ascii="Times New Roman" w:hAnsi="Times New Roman"/>
        </w:rPr>
        <w:t>23.12.2002. MK noteikumi Nr.548 - Prasības transportlīdzekļu aprīkošanai ar ātruma ierobežotājierīces un šīs ierīces lietošanas kārtība.</w:t>
      </w:r>
      <w:r>
        <w:rPr>
          <w:rFonts w:cs="Times New Roman" w:ascii="Times New Roman" w:hAnsi="Times New Roman"/>
          <w:b/>
          <w:bCs/>
          <w:i/>
          <w:iCs/>
        </w:rPr>
        <w:t xml:space="preserve"> </w:t>
      </w:r>
    </w:p>
    <w:p>
      <w:pPr>
        <w:pStyle w:val="Normal"/>
        <w:jc w:val="both"/>
        <w:rPr>
          <w:rFonts w:ascii="Times New Roman" w:hAnsi="Times New Roman" w:cs="Times New Roman"/>
          <w:b/>
          <w:b/>
          <w:i/>
          <w:i/>
        </w:rPr>
      </w:pPr>
      <w:r>
        <w:rPr>
          <w:rFonts w:cs="Times New Roman" w:ascii="Times New Roman" w:hAnsi="Times New Roman"/>
          <w:b/>
          <w:i/>
        </w:rPr>
      </w:r>
    </w:p>
    <w:p>
      <w:pPr>
        <w:pStyle w:val="Default"/>
        <w:spacing w:before="0" w:after="148"/>
        <w:rPr>
          <w:rFonts w:ascii="Times New Roman" w:hAnsi="Times New Roman"/>
        </w:rPr>
      </w:pPr>
      <w:r>
        <w:rPr>
          <w:rFonts w:cs="Times New Roman" w:ascii="Times New Roman" w:hAnsi="Times New Roman"/>
          <w:b/>
          <w:i/>
        </w:rPr>
        <w:t>ES regulas</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04.02.2014. Eiropas Parlamenta un Padomes Regula (ES) Nr.165/2014 – Par tahogrāfiem autotransportā, ar kuru atceļ Padomes Regulu (EEK) Nr. 3821/85 par reģistrācijas kontrolierīcēm, ko izmanto autotransportā, un groza Eiropas Parlamenta un Padomes Regulu (EK) Nr. 561/2006, ar ko paredz dažu sociālās jomas tiesību aktu saskaņošanu saistībā ar autotransportu;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16.02.2011. Eiropas Parlamenta un Padomes Regula (ES) Nr.181/2011 – Par autobusu pasažieru tiesībām un par grozījumiem Regulā (EK) Nr. 2006/2004;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15.03.2006. Eiropas Parlamenta un Padomes Regula (ES) Nr.561/2006 - Ar ko paredz dažu sociālās jomas tiesību aktu saskaņošanu saistībā ar autotransportu, groza Padomes Regulu (EEK) Nr. 3821/85 un Padomes Regulu (EK) Nr. 2135/98 un atceļ Padomes Regulu (EEK) Nr. 3820/85 </w:t>
      </w:r>
    </w:p>
    <w:p>
      <w:pPr>
        <w:pStyle w:val="Normal"/>
        <w:rPr>
          <w:rFonts w:ascii="Times New Roman" w:hAnsi="Times New Roman" w:cs="Times New Roman"/>
          <w:color w:val="000000"/>
          <w:lang w:val="en-US" w:bidi="ar-SA"/>
        </w:rPr>
      </w:pPr>
      <w:r>
        <w:rPr>
          <w:rFonts w:cs="Times New Roman" w:ascii="Times New Roman" w:hAnsi="Times New Roman"/>
          <w:color w:val="000000"/>
          <w:lang w:val="en-US" w:bidi="ar-SA"/>
        </w:rPr>
      </w:r>
      <w:r>
        <w:br w:type="page"/>
      </w:r>
    </w:p>
    <w:p>
      <w:pPr>
        <w:pStyle w:val="Heading"/>
        <w:jc w:val="center"/>
        <w:rPr>
          <w:rFonts w:ascii="Times New Roman" w:hAnsi="Times New Roman" w:cs="Times New Roman"/>
        </w:rPr>
      </w:pPr>
      <w:bookmarkStart w:id="3" w:name="_Toc159589657"/>
      <w:r>
        <w:rPr>
          <w:rFonts w:cs="Times New Roman" w:ascii="Times New Roman" w:hAnsi="Times New Roman"/>
        </w:rPr>
        <w:t>Attīstības un politikas plānošanas dokumenti</w:t>
      </w:r>
      <w:bookmarkEnd w:id="3"/>
    </w:p>
    <w:p>
      <w:pPr>
        <w:pStyle w:val="Normal"/>
        <w:spacing w:lineRule="auto" w:line="276" w:before="0" w:after="148"/>
        <w:jc w:val="both"/>
        <w:rPr>
          <w:rFonts w:ascii="Times New Roman" w:hAnsi="Times New Roman"/>
        </w:rPr>
      </w:pPr>
      <w:r>
        <w:rPr>
          <w:rFonts w:ascii="Times New Roman" w:hAnsi="Times New Roman"/>
        </w:rPr>
      </w:r>
    </w:p>
    <w:p>
      <w:pPr>
        <w:pStyle w:val="Normal"/>
        <w:spacing w:lineRule="auto" w:line="276" w:before="0" w:after="148"/>
        <w:jc w:val="both"/>
        <w:rPr>
          <w:rFonts w:ascii="Times New Roman" w:hAnsi="Times New Roman"/>
        </w:rPr>
      </w:pPr>
      <w:r>
        <w:rPr>
          <w:rFonts w:ascii="Times New Roman" w:hAnsi="Times New Roman"/>
        </w:rPr>
        <w:t>Transporta attīstības pamatnostādnes 2021.-2027.gadam (LR SM, 2020.g.);</w:t>
      </w:r>
    </w:p>
    <w:p>
      <w:pPr>
        <w:pStyle w:val="Normal"/>
        <w:spacing w:lineRule="auto" w:line="276" w:before="0" w:after="148"/>
        <w:jc w:val="both"/>
        <w:rPr>
          <w:rFonts w:ascii="Times New Roman" w:hAnsi="Times New Roman"/>
        </w:rPr>
      </w:pPr>
      <w:r>
        <w:rPr>
          <w:rFonts w:ascii="Times New Roman" w:hAnsi="Times New Roman"/>
        </w:rPr>
        <w:t>Sabiedriskā transporta nākotnes koncepcija no 2021.līdz 2030.gadam (LR SM, VSIA, ATD, 2019.g.).</w:t>
      </w:r>
    </w:p>
    <w:p>
      <w:pPr>
        <w:pStyle w:val="Normal"/>
        <w:spacing w:lineRule="auto" w:line="276" w:before="0" w:after="148"/>
        <w:jc w:val="both"/>
        <w:rPr>
          <w:rFonts w:ascii="Times New Roman" w:hAnsi="Times New Roman"/>
        </w:rPr>
      </w:pPr>
      <w:r>
        <w:rPr>
          <w:rFonts w:ascii="Times New Roman" w:hAnsi="Times New Roman"/>
        </w:rPr>
      </w:r>
    </w:p>
    <w:p>
      <w:pPr>
        <w:pStyle w:val="Heading"/>
        <w:jc w:val="center"/>
        <w:rPr>
          <w:rFonts w:ascii="Times New Roman" w:hAnsi="Times New Roman" w:cs="Times New Roman"/>
        </w:rPr>
      </w:pPr>
      <w:bookmarkStart w:id="4" w:name="_Toc159589658"/>
      <w:r>
        <w:rPr>
          <w:rFonts w:cs="Times New Roman" w:ascii="Times New Roman" w:hAnsi="Times New Roman"/>
        </w:rPr>
        <w:t xml:space="preserve">Sabiedrības </w:t>
      </w:r>
      <w:r>
        <w:rPr>
          <w:rFonts w:cs="Tahoma"/>
          <w:color w:val="000000"/>
          <w:sz w:val="24"/>
          <w:szCs w:val="24"/>
        </w:rPr>
        <w:t>akciju</w:t>
      </w:r>
      <w:r>
        <w:rPr>
          <w:rFonts w:cs="Times New Roman" w:ascii="Times New Roman" w:hAnsi="Times New Roman"/>
        </w:rPr>
        <w:t xml:space="preserve"> vai datu kopums</w:t>
      </w:r>
      <w:bookmarkEnd w:id="4"/>
    </w:p>
    <w:p>
      <w:pPr>
        <w:pStyle w:val="Normal"/>
        <w:spacing w:lineRule="auto" w:line="276" w:before="120" w:after="120"/>
        <w:ind w:firstLine="720"/>
        <w:jc w:val="both"/>
        <w:rPr>
          <w:rFonts w:ascii="Times New Roman" w:hAnsi="Times New Roman"/>
        </w:rPr>
      </w:pPr>
      <w:r>
        <w:rPr>
          <w:rFonts w:ascii="Times New Roman" w:hAnsi="Times New Roman"/>
        </w:rPr>
      </w:r>
    </w:p>
    <w:tbl>
      <w:tblPr>
        <w:tblW w:w="7091" w:type="dxa"/>
        <w:jc w:val="left"/>
        <w:tblInd w:w="-7" w:type="dxa"/>
        <w:tblLayout w:type="fixed"/>
        <w:tblCellMar>
          <w:top w:w="0" w:type="dxa"/>
          <w:left w:w="108" w:type="dxa"/>
          <w:bottom w:w="0" w:type="dxa"/>
          <w:right w:w="108" w:type="dxa"/>
        </w:tblCellMar>
        <w:tblLook w:firstRow="1" w:noVBand="0" w:lastRow="0" w:firstColumn="1" w:lastColumn="0" w:noHBand="0" w:val="00a0"/>
      </w:tblPr>
      <w:tblGrid>
        <w:gridCol w:w="3122"/>
        <w:gridCol w:w="1351"/>
        <w:gridCol w:w="1418"/>
        <w:gridCol w:w="1199"/>
      </w:tblGrid>
      <w:tr>
        <w:trPr>
          <w:trHeight w:val="350" w:hRule="atLeast"/>
        </w:trPr>
        <w:tc>
          <w:tcPr>
            <w:tcW w:w="3122" w:type="dxa"/>
            <w:tcBorders/>
            <w:vAlign w:val="bottom"/>
          </w:tcPr>
          <w:p>
            <w:pPr>
              <w:pStyle w:val="Normal"/>
              <w:widowControl w:val="false"/>
              <w:spacing w:lineRule="auto" w:line="276"/>
              <w:jc w:val="both"/>
              <w:rPr>
                <w:rFonts w:ascii="Times New Roman" w:hAnsi="Times New Roman"/>
              </w:rPr>
            </w:pPr>
            <w:r>
              <w:rPr>
                <w:rFonts w:ascii="Times New Roman" w:hAnsi="Times New Roman"/>
                <w:color w:val="000000"/>
              </w:rPr>
              <w:t>Dalībnieki</w:t>
            </w:r>
          </w:p>
        </w:tc>
        <w:tc>
          <w:tcPr>
            <w:tcW w:w="1351" w:type="dxa"/>
            <w:tcBorders/>
            <w:vAlign w:val="bottom"/>
          </w:tcPr>
          <w:p>
            <w:pPr>
              <w:pStyle w:val="Normal"/>
              <w:widowControl w:val="false"/>
              <w:spacing w:lineRule="auto" w:line="276"/>
              <w:jc w:val="both"/>
              <w:rPr>
                <w:rFonts w:ascii="Times New Roman" w:hAnsi="Times New Roman"/>
              </w:rPr>
            </w:pPr>
            <w:r>
              <w:rPr>
                <w:rFonts w:ascii="Times New Roman" w:hAnsi="Times New Roman"/>
                <w:color w:val="000000"/>
              </w:rPr>
              <w:t>%</w:t>
            </w:r>
          </w:p>
        </w:tc>
        <w:tc>
          <w:tcPr>
            <w:tcW w:w="2617" w:type="dxa"/>
            <w:gridSpan w:val="2"/>
            <w:tcBorders/>
            <w:vAlign w:val="bottom"/>
          </w:tcPr>
          <w:p>
            <w:pPr>
              <w:pStyle w:val="Normal"/>
              <w:widowControl w:val="false"/>
              <w:spacing w:lineRule="auto" w:line="276"/>
              <w:jc w:val="both"/>
              <w:rPr>
                <w:rFonts w:ascii="Times New Roman" w:hAnsi="Times New Roman"/>
              </w:rPr>
            </w:pPr>
            <w:r>
              <w:rPr>
                <w:rFonts w:ascii="Times New Roman" w:hAnsi="Times New Roman"/>
                <w:color w:val="000000"/>
              </w:rPr>
              <w:t>kapitāla daļas</w:t>
            </w:r>
          </w:p>
        </w:tc>
      </w:tr>
      <w:tr>
        <w:trPr>
          <w:trHeight w:val="666" w:hRule="atLeast"/>
        </w:trPr>
        <w:tc>
          <w:tcPr>
            <w:tcW w:w="3122" w:type="dxa"/>
            <w:tcBorders/>
            <w:vAlign w:val="center"/>
          </w:tcPr>
          <w:p>
            <w:pPr>
              <w:pStyle w:val="Normal"/>
              <w:widowControl w:val="false"/>
              <w:spacing w:lineRule="auto" w:line="276"/>
              <w:jc w:val="both"/>
              <w:rPr>
                <w:rFonts w:ascii="Times New Roman" w:hAnsi="Times New Roman"/>
              </w:rPr>
            </w:pPr>
            <w:r>
              <w:rPr>
                <w:rFonts w:ascii="Times New Roman" w:hAnsi="Times New Roman"/>
                <w:color w:val="000000"/>
              </w:rPr>
              <w:t>Gulbenes novada pašvaldība</w:t>
            </w:r>
          </w:p>
        </w:tc>
        <w:tc>
          <w:tcPr>
            <w:tcW w:w="1351" w:type="dxa"/>
            <w:tcBorders/>
            <w:vAlign w:val="center"/>
          </w:tcPr>
          <w:p>
            <w:pPr>
              <w:pStyle w:val="Normal"/>
              <w:widowControl w:val="false"/>
              <w:spacing w:lineRule="auto" w:line="276"/>
              <w:jc w:val="both"/>
              <w:rPr>
                <w:rFonts w:ascii="Times New Roman" w:hAnsi="Times New Roman"/>
              </w:rPr>
            </w:pPr>
            <w:r>
              <w:rPr>
                <w:rFonts w:ascii="Times New Roman" w:hAnsi="Times New Roman"/>
                <w:color w:val="000000"/>
              </w:rPr>
              <w:t>100</w:t>
            </w:r>
          </w:p>
        </w:tc>
        <w:tc>
          <w:tcPr>
            <w:tcW w:w="1418" w:type="dxa"/>
            <w:tcBorders/>
            <w:vAlign w:val="center"/>
          </w:tcPr>
          <w:p>
            <w:pPr>
              <w:pStyle w:val="Normal"/>
              <w:widowControl w:val="false"/>
              <w:spacing w:lineRule="auto" w:line="276"/>
              <w:jc w:val="both"/>
              <w:rPr>
                <w:rFonts w:ascii="Times New Roman" w:hAnsi="Times New Roman"/>
              </w:rPr>
            </w:pPr>
            <w:r>
              <w:rPr>
                <w:rFonts w:ascii="Times New Roman" w:hAnsi="Times New Roman"/>
                <w:color w:val="000000"/>
              </w:rPr>
              <w:t>163 777</w:t>
            </w:r>
          </w:p>
        </w:tc>
        <w:tc>
          <w:tcPr>
            <w:tcW w:w="1199" w:type="dxa"/>
            <w:tcBorders/>
            <w:vAlign w:val="center"/>
          </w:tcPr>
          <w:p>
            <w:pPr>
              <w:pStyle w:val="Normal"/>
              <w:widowControl w:val="false"/>
              <w:spacing w:lineRule="auto" w:line="276"/>
              <w:jc w:val="both"/>
              <w:rPr>
                <w:rFonts w:ascii="Times New Roman" w:hAnsi="Times New Roman"/>
                <w:color w:val="000000"/>
              </w:rPr>
            </w:pPr>
            <w:r>
              <w:rPr>
                <w:rFonts w:ascii="Times New Roman" w:hAnsi="Times New Roman"/>
                <w:color w:val="000000"/>
              </w:rPr>
            </w:r>
          </w:p>
        </w:tc>
      </w:tr>
    </w:tbl>
    <w:p>
      <w:pPr>
        <w:pStyle w:val="Normal"/>
        <w:spacing w:lineRule="auto" w:line="276" w:before="120" w:after="120"/>
        <w:jc w:val="both"/>
        <w:rPr>
          <w:rFonts w:ascii="Times New Roman" w:hAnsi="Times New Roman"/>
        </w:rPr>
      </w:pPr>
      <w:r>
        <w:rPr>
          <w:rFonts w:ascii="Times New Roman" w:hAnsi="Times New Roman"/>
        </w:rPr>
      </w:r>
    </w:p>
    <w:p>
      <w:pPr>
        <w:pStyle w:val="Heading"/>
        <w:jc w:val="center"/>
        <w:rPr>
          <w:rFonts w:ascii="Times New Roman" w:hAnsi="Times New Roman" w:cs="Times New Roman"/>
        </w:rPr>
      </w:pPr>
      <w:bookmarkStart w:id="5" w:name="_Toc159589659"/>
      <w:r>
        <w:rPr>
          <w:rFonts w:cs="Times New Roman" w:ascii="Times New Roman" w:hAnsi="Times New Roman"/>
        </w:rPr>
        <w:t>Sabiedrības filiāles un pārstāvniecības ārvalstīs</w:t>
      </w:r>
      <w:bookmarkEnd w:id="5"/>
    </w:p>
    <w:p>
      <w:pPr>
        <w:pStyle w:val="Normal"/>
        <w:spacing w:lineRule="auto" w:line="276" w:before="120" w:after="120"/>
        <w:jc w:val="both"/>
        <w:rPr>
          <w:rFonts w:ascii="Times New Roman" w:hAnsi="Times New Roman"/>
        </w:rPr>
      </w:pPr>
      <w:r>
        <w:rPr>
          <w:rFonts w:cs="Tahoma" w:ascii="Times New Roman" w:hAnsi="Times New Roman"/>
          <w:color w:val="000000"/>
        </w:rPr>
        <w:t>Sabiedrībai nav filiāles un pārstāvniecības ārvalstīs.</w:t>
      </w:r>
    </w:p>
    <w:p>
      <w:pPr>
        <w:pStyle w:val="Normal"/>
        <w:rPr>
          <w:rFonts w:ascii="Times New Roman" w:hAnsi="Times New Roman"/>
        </w:rPr>
      </w:pPr>
      <w:r>
        <w:rPr>
          <w:rFonts w:ascii="Times New Roman" w:hAnsi="Times New Roman"/>
        </w:rPr>
      </w:r>
      <w:r>
        <w:br w:type="page"/>
      </w:r>
    </w:p>
    <w:p>
      <w:pPr>
        <w:pStyle w:val="Heading"/>
        <w:jc w:val="center"/>
        <w:rPr>
          <w:rFonts w:ascii="Times New Roman" w:hAnsi="Times New Roman" w:cs="Times New Roman"/>
        </w:rPr>
      </w:pPr>
      <w:bookmarkStart w:id="6" w:name="_Toc159589660"/>
      <w:r>
        <w:rPr>
          <w:rFonts w:cs="Times New Roman" w:ascii="Times New Roman" w:hAnsi="Times New Roman"/>
        </w:rPr>
        <w:t>Uzņēmuma stipro un vājo pušu analīze</w:t>
      </w:r>
      <w:bookmarkEnd w:id="6"/>
    </w:p>
    <w:tbl>
      <w:tblPr>
        <w:tblW w:w="9859" w:type="dxa"/>
        <w:jc w:val="left"/>
        <w:tblInd w:w="-113" w:type="dxa"/>
        <w:tblLayout w:type="fixed"/>
        <w:tblCellMar>
          <w:top w:w="0" w:type="dxa"/>
          <w:left w:w="108" w:type="dxa"/>
          <w:bottom w:w="0" w:type="dxa"/>
          <w:right w:w="108" w:type="dxa"/>
        </w:tblCellMar>
        <w:tblLook w:firstRow="0" w:noVBand="0" w:lastRow="0" w:firstColumn="0" w:lastColumn="0" w:noHBand="0" w:val="0000"/>
      </w:tblPr>
      <w:tblGrid>
        <w:gridCol w:w="4335"/>
        <w:gridCol w:w="5523"/>
      </w:tblGrid>
      <w:tr>
        <w:trPr>
          <w:trHeight w:val="406" w:hRule="atLeast"/>
        </w:trPr>
        <w:tc>
          <w:tcPr>
            <w:tcW w:w="43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jc w:val="center"/>
              <w:rPr>
                <w:rFonts w:ascii="Times New Roman" w:hAnsi="Times New Roman" w:cs="Times New Roman"/>
                <w:sz w:val="26"/>
                <w:szCs w:val="26"/>
              </w:rPr>
            </w:pPr>
            <w:r>
              <w:rPr>
                <w:rFonts w:cs="Times New Roman" w:ascii="Times New Roman" w:hAnsi="Times New Roman"/>
                <w:sz w:val="26"/>
                <w:szCs w:val="26"/>
              </w:rPr>
              <w:t>Stiprās (iekšējās puses)</w:t>
            </w:r>
          </w:p>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jc w:val="center"/>
              <w:rPr>
                <w:rFonts w:ascii="Times New Roman" w:hAnsi="Times New Roman" w:cs="Times New Roman"/>
              </w:rPr>
            </w:pPr>
            <w:r>
              <w:rPr>
                <w:rFonts w:cs="Times New Roman" w:ascii="Times New Roman" w:hAnsi="Times New Roman"/>
                <w:sz w:val="26"/>
                <w:szCs w:val="26"/>
              </w:rPr>
              <w:t>Vājās (iekšējās puses</w:t>
            </w:r>
            <w:r>
              <w:rPr>
                <w:rFonts w:cs="Times New Roman" w:ascii="Times New Roman" w:hAnsi="Times New Roman"/>
              </w:rPr>
              <w:t>)</w:t>
            </w:r>
          </w:p>
        </w:tc>
      </w:tr>
      <w:tr>
        <w:trPr>
          <w:trHeight w:val="2685" w:hRule="atLeast"/>
        </w:trPr>
        <w:tc>
          <w:tcPr>
            <w:tcW w:w="43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Uzņēmuma reputācija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Uzņēmuma vadītāja pieredze pasažieru pārvadājumu nozarē</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Klientu (pasažieru) interesēm atbilstošs serviss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Autoparka atjaunošana un jaunu prasību nodrošināšana (bezskaidras naudas norēķini, AB biļetes)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Veiksmīga personāla vadība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Uzņēmuma kvalificētie darbinieki</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Iekšējās un ārējās komunikācijas prasmes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Pasūtītāju līgumu prasību izpilde</w:t>
            </w:r>
          </w:p>
          <w:p>
            <w:pPr>
              <w:pStyle w:val="Normal"/>
              <w:widowControl w:val="false"/>
              <w:rPr>
                <w:rFonts w:ascii="Times New Roman" w:hAnsi="Times New Roman" w:cs="Times New Roman"/>
              </w:rPr>
            </w:pPr>
            <w:r>
              <w:rPr>
                <w:rFonts w:cs="Times New Roman" w:ascii="Times New Roman" w:hAnsi="Times New Roman"/>
              </w:rPr>
            </w:r>
          </w:p>
        </w:tc>
        <w:tc>
          <w:tcPr>
            <w:tcW w:w="5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Ierobežots citu pakalpojumu klāsts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Finanšu atkarība no maršrutu tīkla pasūtītājiem</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Ierobežots  autobusu vadītāju skaits darba tirgū</w:t>
            </w:r>
          </w:p>
          <w:p>
            <w:pPr>
              <w:pStyle w:val="Normal"/>
              <w:widowControl w:val="false"/>
              <w:rPr>
                <w:rFonts w:ascii="Times New Roman" w:hAnsi="Times New Roman" w:eastAsia="MS Mincho" w:cs="Times New Roman"/>
              </w:rPr>
            </w:pPr>
            <w:r>
              <w:rPr>
                <w:rFonts w:eastAsia="MS Mincho" w:cs="Segoe UI Symbol" w:ascii="Segoe UI Symbol" w:hAnsi="Segoe UI Symbol"/>
              </w:rPr>
              <w:t>✓</w:t>
            </w:r>
            <w:r>
              <w:rPr>
                <w:rFonts w:eastAsia="MS Mincho" w:cs="Times New Roman" w:ascii="Times New Roman" w:hAnsi="Times New Roman"/>
              </w:rPr>
              <w:t xml:space="preserve"> </w:t>
            </w:r>
            <w:r>
              <w:rPr>
                <w:rFonts w:eastAsia="MS Mincho" w:cs="Times New Roman" w:ascii="Times New Roman" w:hAnsi="Times New Roman"/>
              </w:rPr>
              <w:t>Zems atalgojuma līmenis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Liels transportlīdzekļu radīto CO2   emisiju līmenis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Novecojusī ražošanas- tehniskā bāze</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Vibrācija un troksnis vecajos transportlīdzekļos</w:t>
            </w:r>
          </w:p>
          <w:p>
            <w:pPr>
              <w:pStyle w:val="Normal"/>
              <w:widowControl w:val="false"/>
              <w:rPr>
                <w:rFonts w:ascii="Times New Roman" w:hAnsi="Times New Roman" w:cs="Times New Roman"/>
              </w:rPr>
            </w:pPr>
            <w:r>
              <w:rPr>
                <w:rFonts w:cs="Times New Roman" w:ascii="Times New Roman" w:hAnsi="Times New Roman"/>
              </w:rPr>
              <w:t xml:space="preserve"> </w:t>
            </w:r>
          </w:p>
        </w:tc>
      </w:tr>
      <w:tr>
        <w:trPr>
          <w:trHeight w:val="301" w:hRule="atLeast"/>
        </w:trPr>
        <w:tc>
          <w:tcPr>
            <w:tcW w:w="43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jc w:val="center"/>
              <w:rPr>
                <w:rFonts w:ascii="Times New Roman" w:hAnsi="Times New Roman" w:cs="Times New Roman"/>
                <w:sz w:val="26"/>
                <w:szCs w:val="26"/>
              </w:rPr>
            </w:pPr>
            <w:r>
              <w:rPr>
                <w:rFonts w:cs="Times New Roman" w:ascii="Times New Roman" w:hAnsi="Times New Roman"/>
                <w:sz w:val="26"/>
                <w:szCs w:val="26"/>
              </w:rPr>
              <w:t>Iespējas (ārējās)</w:t>
            </w:r>
          </w:p>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5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Normal"/>
              <w:widowControl w:val="false"/>
              <w:jc w:val="center"/>
              <w:rPr>
                <w:rFonts w:ascii="Times New Roman" w:hAnsi="Times New Roman" w:cs="Times New Roman"/>
                <w:sz w:val="26"/>
                <w:szCs w:val="26"/>
              </w:rPr>
            </w:pPr>
            <w:r>
              <w:rPr>
                <w:rFonts w:cs="Times New Roman" w:ascii="Times New Roman" w:hAnsi="Times New Roman"/>
                <w:sz w:val="26"/>
                <w:szCs w:val="26"/>
              </w:rPr>
              <w:t>Draudi (ārējie)</w:t>
            </w:r>
          </w:p>
          <w:p>
            <w:pPr>
              <w:pStyle w:val="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rHeight w:val="2168" w:hRule="atLeast"/>
        </w:trPr>
        <w:tc>
          <w:tcPr>
            <w:tcW w:w="43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Autoostu darbības pilnveidošana un attīstība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Valsts un pašvaldību atklāto konkursu piedāvājumu sagatavošana pasažieru pārvadājumu nodrošināšanai</w:t>
            </w:r>
          </w:p>
          <w:p>
            <w:pPr>
              <w:pStyle w:val="Normal"/>
              <w:widowControl w:val="false"/>
              <w:rPr>
                <w:rFonts w:ascii="Times New Roman" w:hAnsi="Times New Roman" w:cs="Times New Roman"/>
              </w:rPr>
            </w:pPr>
            <w:r>
              <w:rPr>
                <w:rFonts w:cs="Times New Roman" w:ascii="Times New Roman" w:hAnsi="Times New Roman"/>
              </w:rPr>
            </w:r>
          </w:p>
        </w:tc>
        <w:tc>
          <w:tcPr>
            <w:tcW w:w="5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Straujš inflācijas līmeņa pieaugums, kas ietekmē cenas degvielai, rezerves daļām, materiāliem, smērvielām un komunālajiem pakalpojumiem</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Maršruta tīkla samazināšana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Nepietiekoši attīstītā infrastruktūra  ( par pamatu ņemtas prasības Par tiesību piešķiršanu sabiedriskā transporta pakalpojumu sniegšanai ar autobusiem reģionālās nozīmes maršrutu tīklā” (Iepirkuma identifikācijas Nr. AD 2021/9) pretendentu iesniegtie piedāvājumi. Ņemot vērā autobusu uzlādēs punktu pieejamību un grants segumu ceļu  kvalitāti un to ietekmi uz elektro autobusu ekspluatēšanu.</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Izmaiņas likumdošanā</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Kvalificēta darbaspēka samazināšana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Pasažieru maksātnespēja</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Demogrāfiskā situācija, iedzīvotāju skaita samazinājums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Valsts ekonomikas izmaiņas</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Ārkārtīgi ilgs un neprognozējams laika periods no ilgtermiņa konkursa (pirmā)izsludināšanas brīža (2019.gads) līdz pārvadājumu uzsākšanas brīdim (uzsākšana nav vēl zināma, jo rezultāti apstrīdēti)</w:t>
            </w:r>
          </w:p>
          <w:p>
            <w:pPr>
              <w:pStyle w:val="Normal"/>
              <w:widowControl w:val="false"/>
              <w:rPr>
                <w:rFonts w:ascii="Times New Roman" w:hAnsi="Times New Roman" w:cs="Times New Roman"/>
              </w:rPr>
            </w:pPr>
            <w:r>
              <w:rPr>
                <w:rFonts w:eastAsia="MS Mincho" w:cs="Segoe UI Symbol" w:ascii="Segoe UI Symbol" w:hAnsi="Segoe UI Symbol"/>
              </w:rPr>
              <w:t>✓</w:t>
            </w:r>
            <w:r>
              <w:rPr>
                <w:rFonts w:cs="Times New Roman" w:ascii="Times New Roman" w:hAnsi="Times New Roman"/>
              </w:rPr>
              <w:t xml:space="preserve"> </w:t>
            </w:r>
            <w:r>
              <w:rPr>
                <w:rFonts w:cs="Times New Roman" w:ascii="Times New Roman" w:hAnsi="Times New Roman"/>
              </w:rPr>
              <w:t>Īstermiņu konkursu mainīgie nosacījumi, kas neļauj uzņēmumam plānot ilgtermiņā</w:t>
            </w:r>
          </w:p>
        </w:tc>
      </w:tr>
    </w:tbl>
    <w:p>
      <w:pPr>
        <w:pStyle w:val="Normal"/>
        <w:rPr/>
      </w:pPr>
      <w:r>
        <w:rPr/>
      </w:r>
    </w:p>
    <w:p>
      <w:pPr>
        <w:pStyle w:val="Normal"/>
        <w:rPr>
          <w:rFonts w:ascii="Times New Roman" w:hAnsi="Times New Roman" w:cs="Times New Roman"/>
          <w:b/>
          <w:b/>
          <w:bCs/>
          <w:color w:val="000000"/>
          <w:lang w:bidi="ar-SA"/>
        </w:rPr>
      </w:pPr>
      <w:r>
        <w:rPr>
          <w:rFonts w:cs="Times New Roman" w:ascii="Times New Roman" w:hAnsi="Times New Roman"/>
          <w:b/>
          <w:bCs/>
          <w:color w:val="000000"/>
          <w:lang w:bidi="ar-SA"/>
        </w:rPr>
      </w:r>
      <w:r>
        <w:br w:type="page"/>
      </w:r>
    </w:p>
    <w:p>
      <w:pPr>
        <w:pStyle w:val="Heading"/>
        <w:jc w:val="center"/>
        <w:rPr>
          <w:rFonts w:ascii="Times New Roman" w:hAnsi="Times New Roman" w:cs="Times New Roman"/>
        </w:rPr>
      </w:pPr>
      <w:bookmarkStart w:id="7" w:name="_Toc159589661"/>
      <w:r>
        <w:rPr>
          <w:rFonts w:cs="Times New Roman" w:ascii="Times New Roman" w:hAnsi="Times New Roman"/>
        </w:rPr>
        <w:t>Tirgus analīze, konkurentu un klientu apraksts</w:t>
      </w:r>
      <w:bookmarkEnd w:id="7"/>
    </w:p>
    <w:p>
      <w:pPr>
        <w:pStyle w:val="Normal"/>
        <w:ind w:firstLine="709"/>
        <w:jc w:val="both"/>
        <w:rPr>
          <w:rFonts w:ascii="Times New Roman" w:hAnsi="Times New Roman" w:cs="Times New Roman"/>
        </w:rPr>
      </w:pPr>
      <w:r>
        <w:rPr>
          <w:rFonts w:cs="Times New Roman" w:ascii="Times New Roman" w:hAnsi="Times New Roman"/>
        </w:rPr>
        <w:t xml:space="preserve">Uzņēmuma galvenie konkurenti </w:t>
      </w:r>
      <w:r>
        <w:rPr>
          <w:rFonts w:cs="Times New Roman" w:ascii="Times New Roman" w:hAnsi="Times New Roman"/>
          <w:u w:val="single"/>
        </w:rPr>
        <w:t>starppilsētu pārvadājumos</w:t>
      </w:r>
      <w:r>
        <w:rPr>
          <w:rFonts w:cs="Times New Roman" w:ascii="Times New Roman" w:hAnsi="Times New Roman"/>
        </w:rPr>
        <w:t xml:space="preserve"> ir AS “Nordeka”, AS “CATA”, SIA “Latvijas Sabiedriskais Autobuss”, SIA „NORMA-A”, AS ”Talsu autotransports”, SIA “Tukuma auto”. Par pamatojumu konkurences apkopojumam tiek izvēlēti VSIA Autotransporta direkcijas atklāta konkursa „Par tiesību piešķiršanu sabiedriskā transporta pakalpojumu sniegšanai ar autobusiem reģionālās nozīmes maršrutu tīklā” (Iepirkuma identifikācijas Nr. AD 2021/9) pretendentu iesniegtie piedāvājumi. Tomēr jāatzīmē, ka atbilstoši 2022.gada Konkurences padomes atklātajai aizliegtai vienošanās starp AS “Liepājas autobusu parks”, SIA “B-Bus” un AS “Nordeka” – šie uzņēmumu nevar tikt uzskatīti par tuvāko gadu uzņēmuma konkurentiem.</w:t>
      </w:r>
    </w:p>
    <w:p>
      <w:pPr>
        <w:pStyle w:val="Normal"/>
        <w:ind w:firstLine="709"/>
        <w:jc w:val="both"/>
        <w:rPr>
          <w:rFonts w:ascii="Times New Roman" w:hAnsi="Times New Roman" w:cs="Times New Roman"/>
        </w:rPr>
      </w:pPr>
      <w:r>
        <w:rPr>
          <w:rFonts w:cs="Times New Roman" w:ascii="Times New Roman" w:hAnsi="Times New Roman"/>
        </w:rPr>
        <w:t>Gulbenes novada dome, laika periodā no 2023.gada līdz šim ir izsludinājusi un ir noslēgušies sekojoši pasažieru pārvadājumu konkursi:</w:t>
      </w:r>
    </w:p>
    <w:p>
      <w:pPr>
        <w:pStyle w:val="Normal"/>
        <w:jc w:val="both"/>
        <w:rPr>
          <w:rFonts w:ascii="Times New Roman" w:hAnsi="Times New Roman" w:cs="Times New Roman"/>
        </w:rPr>
      </w:pPr>
      <w:r>
        <w:rPr>
          <w:rFonts w:cs="Times New Roman" w:ascii="Times New Roman" w:hAnsi="Times New Roman"/>
          <w:color w:val="333333"/>
        </w:rPr>
        <w:t>Gulbenes novada skolēnu speciālie pārvadājumi 2022./2023. un 2023./2024. mācību gadā</w:t>
      </w:r>
      <w:r>
        <w:rPr>
          <w:rFonts w:cs="Times New Roman" w:ascii="Times New Roman" w:hAnsi="Times New Roman"/>
        </w:rPr>
        <w:t xml:space="preserve"> (</w:t>
      </w:r>
      <w:r>
        <w:rPr>
          <w:rFonts w:cs="Times New Roman" w:ascii="Times New Roman" w:hAnsi="Times New Roman"/>
          <w:color w:val="333333"/>
        </w:rPr>
        <w:t>GNP 2023/19_1</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color w:val="333333"/>
        </w:rPr>
        <w:t>Pasažieru pārvadājumu pakalpojumi Gulbenes novada amatiermākslas kolektīvu dalībai XXVII Vispārējos latviešu Dziesmu un XVII Deju svētkos</w:t>
      </w:r>
      <w:r>
        <w:rPr>
          <w:rFonts w:cs="Times New Roman" w:ascii="Times New Roman" w:hAnsi="Times New Roman"/>
        </w:rPr>
        <w:t xml:space="preserve"> (</w:t>
      </w:r>
      <w:r>
        <w:rPr>
          <w:rFonts w:cs="Times New Roman" w:ascii="Times New Roman" w:hAnsi="Times New Roman"/>
          <w:color w:val="333333"/>
        </w:rPr>
        <w:t>GNP 2023/27_1</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color w:val="333333"/>
        </w:rPr>
        <w:t>Pasažieru neregulāro pārvadājumu nodrošināšana Gulbenes novada pašvaldības un tās iestāžu vajadzībām</w:t>
      </w:r>
      <w:r>
        <w:rPr>
          <w:rFonts w:cs="Times New Roman" w:ascii="Times New Roman" w:hAnsi="Times New Roman"/>
        </w:rPr>
        <w:t xml:space="preserve"> (</w:t>
      </w:r>
      <w:r>
        <w:rPr>
          <w:rFonts w:cs="Times New Roman" w:ascii="Times New Roman" w:hAnsi="Times New Roman"/>
          <w:color w:val="333333"/>
        </w:rPr>
        <w:t>GNP 2023/56</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t>Nevienā no augstāk minētiem Gulbenes novada domes izsludinātiem konkursiem citi pretendenti nepieteicās.</w:t>
      </w:r>
    </w:p>
    <w:p>
      <w:pPr>
        <w:pStyle w:val="Normal"/>
        <w:ind w:firstLine="709"/>
        <w:jc w:val="both"/>
        <w:rPr>
          <w:rFonts w:ascii="Times New Roman" w:hAnsi="Times New Roman" w:cs="Times New Roman"/>
        </w:rPr>
      </w:pPr>
      <w:r>
        <w:rPr>
          <w:rFonts w:cs="Times New Roman" w:ascii="Times New Roman" w:hAnsi="Times New Roman"/>
        </w:rPr>
        <w:t>Jebkura uzņēmējdarbība ir saistīta ar noteiktu vidi, kurā tā darbojas. Katram uzņēmumam jāpazīst sava apkārtējā vide un tās izmaiņu raksturs, kā arī jāprot reaģēt uz šīm izmaiņām.</w:t>
      </w:r>
      <w:r>
        <w:rPr>
          <w:rFonts w:cs="Times New Roman" w:ascii="Times New Roman" w:hAnsi="Times New Roman"/>
          <w:color w:val="111111"/>
        </w:rPr>
        <w:t xml:space="preserve"> SIA </w:t>
      </w:r>
      <w:r>
        <w:rPr>
          <w:rFonts w:cs="Times New Roman" w:ascii="Times New Roman" w:hAnsi="Times New Roman"/>
        </w:rPr>
        <w:t xml:space="preserve">ārējo vidi veido seši galvenie faktori: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ekonomiskie — inflācija, bezdarbs, iedzīvotāju pirktspēja, dzīves līmenis, valsts ekonomikas augšupeja vai lejupslīde;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sociālie, kultūras un demogrāfiskie — iedzīvotāju sociālā piederība, kultūras līmenis, iedzīvotāju skaita pieaugums, iedzīvotāju nacionālā struktūra, kultūras, izglītības līmenis, tautu reliģiskās un tikumiskās normas;</w:t>
      </w:r>
    </w:p>
    <w:p>
      <w:pPr>
        <w:pStyle w:val="Normal"/>
        <w:jc w:val="both"/>
        <w:rPr>
          <w:rFonts w:ascii="Times New Roman" w:hAnsi="Times New Roman" w:cs="Times New Roman"/>
        </w:rPr>
      </w:pPr>
      <w:r>
        <w:rPr>
          <w:rFonts w:cs="Times New Roman" w:ascii="Times New Roman" w:hAnsi="Times New Roman"/>
        </w:rPr>
        <w:t xml:space="preserve"> • </w:t>
      </w:r>
      <w:r>
        <w:rPr>
          <w:rFonts w:cs="Times New Roman" w:ascii="Times New Roman" w:hAnsi="Times New Roman"/>
        </w:rPr>
        <w:t>tehnoloģiskie jaunu ražošanas un sakaru tehnoloģiju attīstība, zinātnes un tehnikas attīstība;</w:t>
      </w:r>
    </w:p>
    <w:p>
      <w:pPr>
        <w:pStyle w:val="Normal"/>
        <w:jc w:val="both"/>
        <w:rPr>
          <w:rFonts w:ascii="Times New Roman" w:hAnsi="Times New Roman" w:cs="Times New Roman"/>
        </w:rPr>
      </w:pPr>
      <w:r>
        <w:rPr>
          <w:rFonts w:cs="Times New Roman" w:ascii="Times New Roman" w:hAnsi="Times New Roman"/>
        </w:rPr>
        <w:t xml:space="preserve"> • </w:t>
      </w:r>
      <w:r>
        <w:rPr>
          <w:rFonts w:cs="Times New Roman" w:ascii="Times New Roman" w:hAnsi="Times New Roman"/>
        </w:rPr>
        <w:t xml:space="preserve">politiskie — valsts ārējā politika, attiecības ar citām valstīm, ekonomiskā un politiskā situācija pasaulē;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tiesiskie — šie faktori ietver mijiedarbību starp uzņēmumu un valdību vai likumdevējiem, likumdošana, nodokļu politika;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institucionālie un informatīvie — uzņēmējdarbības normālai norisei nepieciešamās neražojošās sfēras iestādes un organizācijas: bankas, apdrošināšanas kompānijas, pakalpojumu un konsultāciju dienesti, reklāmas aģentūras, tirgus pētīšanas aģentūras, uzņēmējdarbības atbalsta centri u.c. Analizējot šo faktoru iedarbību uz </w:t>
      </w:r>
      <w:r>
        <w:rPr>
          <w:rFonts w:cs="Times New Roman" w:ascii="Times New Roman" w:hAnsi="Times New Roman"/>
          <w:color w:val="111111"/>
        </w:rPr>
        <w:t>SIA “Gulbenes autobuss”</w:t>
      </w:r>
      <w:r>
        <w:rPr>
          <w:rFonts w:cs="Times New Roman" w:ascii="Times New Roman" w:hAnsi="Times New Roman"/>
        </w:rPr>
        <w:t xml:space="preserve"> darbību un attīstību, secināts, ka tos apgrūtina šādi ārējie faktori: nesakārtotā un mainīgā likumdošana, augstie nodokļi, pārmērīgas birokrātiskās prasības no Valsts institūciju puses, iedzīvotāju zemā pirktspēja, augstie energoresursu tarifi, degvielas izmaksas. </w:t>
      </w:r>
    </w:p>
    <w:p>
      <w:pPr>
        <w:pStyle w:val="Normal"/>
        <w:spacing w:lineRule="auto" w:line="276" w:before="120" w:after="120"/>
        <w:ind w:firstLine="720"/>
        <w:jc w:val="both"/>
        <w:rPr>
          <w:rFonts w:ascii="Times New Roman" w:hAnsi="Times New Roman" w:cs="Times New Roman"/>
        </w:rPr>
      </w:pPr>
      <w:r>
        <w:rPr>
          <w:rFonts w:cs="Times New Roman" w:ascii="Times New Roman" w:hAnsi="Times New Roman"/>
          <w:color w:val="000000"/>
        </w:rPr>
        <w:t xml:space="preserve">Analizējot sabiedrības darbības nepārtrauktību no risku novērtēšanas viedokļa un to ietekmi uz sabiedrības darbības turpināšanu, tiek uzskatīts, ka sabiedrība paredzamā nākotnē turpinās savu darbību, jo nepastāv nodoms likvidēt sabiedrību, nav pārmērīgās parādsaistības vai neatbilstoši aizņemtā kapitāla avoti, likviditātes problēmas. </w:t>
      </w:r>
    </w:p>
    <w:p>
      <w:pPr>
        <w:pStyle w:val="Normal"/>
        <w:spacing w:lineRule="auto" w:line="276" w:before="120" w:after="120"/>
        <w:jc w:val="both"/>
        <w:rPr>
          <w:rStyle w:val="Linenumber"/>
          <w:rFonts w:ascii="Times New Roman" w:hAnsi="Times New Roman"/>
          <w:color w:val="000000"/>
        </w:rPr>
      </w:pPr>
      <w:r>
        <w:rPr>
          <w:rStyle w:val="Linenumber"/>
          <w:rFonts w:ascii="Times New Roman" w:hAnsi="Times New Roman"/>
          <w:color w:val="000000"/>
        </w:rPr>
        <w:tab/>
        <w:t xml:space="preserve"> Lai arī ir pasludināts konkursa Nr.</w:t>
      </w:r>
      <w:r>
        <w:rPr>
          <w:rStyle w:val="Linenumber"/>
          <w:rFonts w:ascii="Times New Roman" w:hAnsi="Times New Roman"/>
        </w:rPr>
        <w:t xml:space="preserve">ATD2021/9 ”Par sabiedriskā transporta pakalpojumu nodrošināšanu reģionālajā autobusu maršrutu tīklā Alūksne – Gulbene – Balvi” uzvarētājs, tomēr ir apšaubāma konkrētā uzņēmuma pārvadājumu uzsākšana konkrētā lotē un nākošie pretendenti pēc rezultātiem ir apvienība SIA “Gulbenes autobuss” un SIA “VTU Valmiera”, kas varētu veikt pārvadājumus </w:t>
      </w:r>
      <w:r>
        <w:rPr>
          <w:rStyle w:val="Linenumber"/>
          <w:rFonts w:ascii="Times New Roman" w:hAnsi="Times New Roman"/>
          <w:color w:val="000000"/>
        </w:rPr>
        <w:t>.</w:t>
      </w:r>
    </w:p>
    <w:p>
      <w:pPr>
        <w:pStyle w:val="Heading"/>
        <w:jc w:val="center"/>
        <w:rPr/>
      </w:pPr>
      <w:bookmarkStart w:id="8" w:name="_Toc159589662"/>
      <w:r>
        <w:rPr>
          <w:rFonts w:cs="Times New Roman" w:ascii="Times New Roman" w:hAnsi="Times New Roman"/>
        </w:rPr>
        <w:t>Uzņēmuma attīstības stratēģiskie mērķi 2024.-2026.gadam</w:t>
      </w:r>
      <w:bookmarkEnd w:id="8"/>
    </w:p>
    <w:p>
      <w:pPr>
        <w:pStyle w:val="Normal"/>
        <w:jc w:val="center"/>
        <w:rPr>
          <w:rFonts w:ascii="Times New Roman" w:hAnsi="Times New Roman"/>
        </w:rPr>
      </w:pPr>
      <w:r>
        <w:rPr>
          <w:rFonts w:ascii="Times New Roman" w:hAnsi="Times New Roman"/>
        </w:rPr>
      </w:r>
    </w:p>
    <w:p>
      <w:pPr>
        <w:pStyle w:val="Normal"/>
        <w:ind w:firstLine="709"/>
        <w:jc w:val="both"/>
        <w:rPr>
          <w:rFonts w:ascii="Times New Roman" w:hAnsi="Times New Roman"/>
        </w:rPr>
      </w:pPr>
      <w:r>
        <w:rPr>
          <w:rFonts w:ascii="Times New Roman" w:hAnsi="Times New Roman"/>
        </w:rPr>
        <w:t xml:space="preserve">Uzņēmuma vīzija - sabiedriskā transportu pakalpojumu sniedzējs, kas nodrošina augstākā līmeņa savlaicīgus, drošus un ērtus pasažieru pārvadājumus, kā arī sniedzot kvalitatīvus servisa pakalpojumus savā remontdarbnīcā .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xml:space="preserve">Uzņēmuma stratēģiskie mērķi: </w:t>
      </w:r>
    </w:p>
    <w:p>
      <w:pPr>
        <w:pStyle w:val="Normal"/>
        <w:rPr>
          <w:rFonts w:ascii="Times New Roman" w:hAnsi="Times New Roman"/>
        </w:rPr>
      </w:pPr>
      <w:r>
        <w:rPr>
          <w:rFonts w:ascii="Times New Roman" w:hAnsi="Times New Roman"/>
        </w:rPr>
        <w:t>1. Iedzīvotāju pilnvērtīga un efektīva nodrošināšana ar sabiedriskā transporta pakalpojumiem.</w:t>
      </w:r>
    </w:p>
    <w:p>
      <w:pPr>
        <w:pStyle w:val="Normal"/>
        <w:rPr>
          <w:rFonts w:ascii="Times New Roman" w:hAnsi="Times New Roman"/>
        </w:rPr>
      </w:pPr>
      <w:r>
        <w:rPr>
          <w:rFonts w:ascii="Times New Roman" w:hAnsi="Times New Roman"/>
        </w:rPr>
        <w:t>2. Sabiedriskā transporta pārklājuma nodrošināšana pilsētā un reģionā; energoefektīva autobusu parka atjaunošana; transporta biļešu sistēmas pilnveidošana.</w:t>
      </w:r>
    </w:p>
    <w:p>
      <w:pPr>
        <w:pStyle w:val="Normal"/>
        <w:rPr>
          <w:rFonts w:ascii="Times New Roman" w:hAnsi="Times New Roman"/>
        </w:rPr>
      </w:pPr>
      <w:r>
        <w:rPr>
          <w:rFonts w:ascii="Times New Roman" w:hAnsi="Times New Roman"/>
        </w:rPr>
        <w:t>3. Samazināt sabiedriskā transporta CO 2 izmešus līdz 2030.gadam 30% apmērā.</w:t>
      </w:r>
    </w:p>
    <w:p>
      <w:pPr>
        <w:pStyle w:val="Normal"/>
        <w:rPr>
          <w:rFonts w:ascii="Times New Roman" w:hAnsi="Times New Roman"/>
        </w:rPr>
      </w:pPr>
      <w:r>
        <w:rPr>
          <w:rFonts w:ascii="Times New Roman" w:hAnsi="Times New Roman"/>
        </w:rPr>
        <w:t>4. Digitalizēt sabiedrisko transporta pasažieru uzskaiti.</w:t>
      </w:r>
    </w:p>
    <w:p>
      <w:pPr>
        <w:pStyle w:val="Normal"/>
        <w:rPr>
          <w:rFonts w:ascii="Times New Roman" w:hAnsi="Times New Roman"/>
        </w:rPr>
      </w:pPr>
      <w:r>
        <w:rPr>
          <w:rFonts w:ascii="Times New Roman" w:hAnsi="Times New Roman"/>
        </w:rPr>
        <w:t>5. Veicināt reģiona attīstību ar attīstītu mobilitātes tīklu.</w:t>
      </w:r>
    </w:p>
    <w:p>
      <w:pPr>
        <w:pStyle w:val="Normal"/>
        <w:rPr>
          <w:rFonts w:ascii="Times New Roman" w:hAnsi="Times New Roman"/>
        </w:rPr>
      </w:pPr>
      <w:r>
        <w:rPr>
          <w:rFonts w:ascii="Times New Roman" w:hAnsi="Times New Roman"/>
        </w:rPr>
        <w:t>6. Radīt jaunas darba vietas.</w:t>
      </w:r>
    </w:p>
    <w:p>
      <w:pPr>
        <w:pStyle w:val="Normal"/>
        <w:rPr>
          <w:rFonts w:ascii="Times New Roman" w:hAnsi="Times New Roman"/>
        </w:rPr>
      </w:pPr>
      <w:r>
        <w:rPr>
          <w:rFonts w:ascii="Times New Roman" w:hAnsi="Times New Roman"/>
        </w:rPr>
      </w:r>
    </w:p>
    <w:p>
      <w:pPr>
        <w:pStyle w:val="Normal"/>
        <w:ind w:firstLine="720"/>
        <w:jc w:val="both"/>
        <w:rPr>
          <w:rFonts w:ascii="Times New Roman" w:hAnsi="Times New Roman"/>
        </w:rPr>
      </w:pPr>
      <w:r>
        <w:rPr>
          <w:rFonts w:ascii="Times New Roman" w:hAnsi="Times New Roman"/>
        </w:rPr>
        <w:t>Galvenais SIA “Gulbenes autobuss” finanšu mērķis ir nodrošināt sabiedrības darbību ar pozitīviem finanšu rentabilitātes rādītājiem.</w:t>
      </w:r>
    </w:p>
    <w:p>
      <w:pPr>
        <w:pStyle w:val="Normal"/>
        <w:ind w:firstLine="720"/>
        <w:jc w:val="both"/>
        <w:rPr>
          <w:rFonts w:ascii="Times New Roman" w:hAnsi="Times New Roman"/>
        </w:rPr>
      </w:pPr>
      <w:r>
        <w:rPr>
          <w:rFonts w:ascii="Times New Roman" w:hAnsi="Times New Roman"/>
        </w:rPr>
        <w:t>Uzņēmums apzinās, ka 2023.-2025.gadā ir iespējams mainīgs apgrozījums un turpmākā stratēģijas attīstība būs atkarīga no VSIA “Autotransporta direkcija” izsludināto atklāto konkursu rezultātiem, tāpēc, lai uzlabotu uzņēmuma finansiālos rādītājus nākotnē, būs nepieciešams īstenot vairākus pasākumus.</w:t>
      </w:r>
    </w:p>
    <w:p>
      <w:pPr>
        <w:pStyle w:val="Default"/>
        <w:rPr>
          <w:rFonts w:ascii="Times New Roman" w:hAnsi="Times New Roman" w:cs="Times New Roman;Times New Roman"/>
          <w:b/>
          <w:b/>
          <w:bCs/>
          <w:lang w:val="lv-LV"/>
        </w:rPr>
      </w:pPr>
      <w:r>
        <w:rPr>
          <w:rFonts w:cs="Times New Roman;Times New Roman" w:ascii="Times New Roman" w:hAnsi="Times New Roman"/>
          <w:b/>
          <w:bCs/>
          <w:lang w:val="lv-LV"/>
        </w:rPr>
      </w:r>
    </w:p>
    <w:p>
      <w:pPr>
        <w:pStyle w:val="Heading"/>
        <w:jc w:val="center"/>
        <w:rPr>
          <w:rFonts w:ascii="Times New Roman" w:hAnsi="Times New Roman" w:cs="Times New Roman"/>
        </w:rPr>
      </w:pPr>
      <w:bookmarkStart w:id="9" w:name="_Toc159589663"/>
      <w:r>
        <w:rPr>
          <w:rFonts w:cs="Times New Roman" w:ascii="Times New Roman" w:hAnsi="Times New Roman"/>
        </w:rPr>
        <w:t>Kapitālsabiedrības nefinanšu mērķi</w:t>
      </w:r>
      <w:bookmarkEnd w:id="9"/>
    </w:p>
    <w:p>
      <w:pPr>
        <w:pStyle w:val="Default"/>
        <w:rPr>
          <w:rFonts w:ascii="Times New Roman" w:hAnsi="Times New Roman"/>
        </w:rPr>
      </w:pPr>
      <w:r>
        <w:rPr>
          <w:rFonts w:cs="Times New Roman;Times New Roman" w:ascii="Times New Roman" w:hAnsi="Times New Roman"/>
          <w:b/>
          <w:bCs/>
          <w:lang w:val="lv-LV"/>
        </w:rPr>
        <w:t xml:space="preserve"> </w:t>
      </w:r>
    </w:p>
    <w:p>
      <w:pPr>
        <w:pStyle w:val="Default"/>
        <w:jc w:val="both"/>
        <w:rPr>
          <w:rFonts w:ascii="Times New Roman" w:hAnsi="Times New Roman"/>
        </w:rPr>
      </w:pPr>
      <w:r>
        <w:rPr>
          <w:rFonts w:cs="Times New Roman;Times New Roman" w:ascii="Times New Roman" w:hAnsi="Times New Roman"/>
          <w:b/>
          <w:bCs/>
          <w:lang w:val="lv-LV"/>
        </w:rPr>
        <w:tab/>
      </w:r>
      <w:r>
        <w:rPr>
          <w:rFonts w:cs="Times New Roman;Times New Roman" w:ascii="Times New Roman" w:hAnsi="Times New Roman"/>
          <w:bCs/>
          <w:lang w:val="lv-LV"/>
        </w:rPr>
        <w:t>Lai sasniegtu SIA “Gulbenes autobuss” stratēģisko mērķus, uzņēmums ir noteicis sekojošus nefinanšu mērķus:</w:t>
      </w:r>
    </w:p>
    <w:p>
      <w:pPr>
        <w:pStyle w:val="Default"/>
        <w:rPr>
          <w:rFonts w:ascii="Times New Roman" w:hAnsi="Times New Roman" w:cs="Times New Roman;Times New Roman"/>
          <w:b/>
          <w:b/>
          <w:bCs/>
          <w:lang w:val="lv-LV"/>
        </w:rPr>
      </w:pPr>
      <w:r>
        <w:rPr>
          <w:rFonts w:cs="Times New Roman;Times New Roman" w:ascii="Times New Roman" w:hAnsi="Times New Roman"/>
          <w:b/>
          <w:bCs/>
          <w:lang w:val="lv-LV"/>
        </w:rPr>
      </w:r>
    </w:p>
    <w:p>
      <w:pPr>
        <w:pStyle w:val="Default"/>
        <w:rPr>
          <w:rFonts w:ascii="Times New Roman" w:hAnsi="Times New Roman" w:cs="Times New Roman;Times New Roman"/>
          <w:b/>
          <w:b/>
          <w:bCs/>
          <w:lang w:val="lv-LV"/>
        </w:rPr>
      </w:pPr>
      <w:r>
        <w:rPr>
          <w:rFonts w:cs="Times New Roman;Times New Roman" w:ascii="Times New Roman" w:hAnsi="Times New Roman"/>
          <w:b/>
          <w:bCs/>
          <w:lang w:val="lv-LV"/>
        </w:rPr>
      </w:r>
    </w:p>
    <w:tbl>
      <w:tblPr>
        <w:tblW w:w="9894" w:type="dxa"/>
        <w:jc w:val="left"/>
        <w:tblInd w:w="-431" w:type="dxa"/>
        <w:tblLayout w:type="fixed"/>
        <w:tblCellMar>
          <w:top w:w="0" w:type="dxa"/>
          <w:left w:w="108" w:type="dxa"/>
          <w:bottom w:w="0" w:type="dxa"/>
          <w:right w:w="108" w:type="dxa"/>
        </w:tblCellMar>
        <w:tblLook w:firstRow="0" w:noVBand="0" w:lastRow="0" w:firstColumn="0" w:lastColumn="0" w:noHBand="0" w:val="0000"/>
      </w:tblPr>
      <w:tblGrid>
        <w:gridCol w:w="1982"/>
        <w:gridCol w:w="112"/>
        <w:gridCol w:w="8"/>
        <w:gridCol w:w="1747"/>
        <w:gridCol w:w="34"/>
        <w:gridCol w:w="13"/>
        <w:gridCol w:w="1774"/>
        <w:gridCol w:w="14"/>
        <w:gridCol w:w="9"/>
        <w:gridCol w:w="1651"/>
        <w:gridCol w:w="123"/>
        <w:gridCol w:w="27"/>
        <w:gridCol w:w="23"/>
        <w:gridCol w:w="1791"/>
        <w:gridCol w:w="232"/>
        <w:gridCol w:w="353"/>
      </w:tblGrid>
      <w:tr>
        <w:trPr>
          <w:trHeight w:val="800" w:hRule="atLeast"/>
        </w:trPr>
        <w:tc>
          <w:tcPr>
            <w:tcW w:w="2102" w:type="dxa"/>
            <w:gridSpan w:val="3"/>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rPr>
            </w:pPr>
            <w:r>
              <w:rPr>
                <w:rFonts w:cs="Times New Roman;Times New Roman" w:ascii="Times New Roman" w:hAnsi="Times New Roman"/>
                <w:b/>
                <w:bCs/>
              </w:rPr>
              <w:t>Uzdevumi</w:t>
            </w:r>
          </w:p>
        </w:tc>
        <w:tc>
          <w:tcPr>
            <w:tcW w:w="1794" w:type="dxa"/>
            <w:gridSpan w:val="3"/>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rPr>
            </w:pPr>
            <w:r>
              <w:rPr>
                <w:rFonts w:cs="Times New Roman;Times New Roman" w:ascii="Times New Roman" w:hAnsi="Times New Roman"/>
                <w:b/>
                <w:bCs/>
              </w:rPr>
              <w:t>Sasniedzamais          rezultāts</w:t>
            </w:r>
          </w:p>
        </w:tc>
        <w:tc>
          <w:tcPr>
            <w:tcW w:w="1797" w:type="dxa"/>
            <w:gridSpan w:val="3"/>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rPr>
            </w:pPr>
            <w:r>
              <w:rPr>
                <w:rFonts w:cs="Times New Roman;Times New Roman" w:ascii="Times New Roman" w:hAnsi="Times New Roman"/>
                <w:b/>
                <w:bCs/>
              </w:rPr>
              <w:t>Rezultatīvais rādītājs</w:t>
            </w:r>
          </w:p>
        </w:tc>
        <w:tc>
          <w:tcPr>
            <w:tcW w:w="1801" w:type="dxa"/>
            <w:gridSpan w:val="3"/>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rPr>
            </w:pPr>
            <w:r>
              <w:rPr>
                <w:rFonts w:cs="Times New Roman;Times New Roman" w:ascii="Times New Roman" w:hAnsi="Times New Roman"/>
                <w:b/>
                <w:bCs/>
              </w:rPr>
              <w:t>Izpildes termiņš</w:t>
            </w:r>
          </w:p>
        </w:tc>
        <w:tc>
          <w:tcPr>
            <w:tcW w:w="1814" w:type="dxa"/>
            <w:gridSpan w:val="2"/>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rPr>
            </w:pPr>
            <w:r>
              <w:rPr>
                <w:rFonts w:cs="Times New Roman;Times New Roman" w:ascii="Times New Roman" w:hAnsi="Times New Roman"/>
                <w:b/>
                <w:bCs/>
              </w:rPr>
              <w:t>Nepieciešamie resursi (vides, darbaspēka, finanšu)</w:t>
            </w:r>
          </w:p>
        </w:tc>
        <w:tc>
          <w:tcPr>
            <w:tcW w:w="232" w:type="dxa"/>
            <w:tcBorders/>
            <w:vAlign w:val="center"/>
          </w:tcPr>
          <w:p>
            <w:pPr>
              <w:pStyle w:val="Normal"/>
              <w:widowControl w:val="false"/>
              <w:jc w:val="center"/>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106" w:hRule="atLeast"/>
        </w:trPr>
        <w:tc>
          <w:tcPr>
            <w:tcW w:w="9308" w:type="dxa"/>
            <w:gridSpan w:val="14"/>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lang w:val="lv-LV"/>
              </w:rPr>
            </w:pPr>
            <w:r>
              <w:rPr>
                <w:rFonts w:cs="Times New Roman;Times New Roman" w:ascii="Times New Roman" w:hAnsi="Times New Roman"/>
                <w:b/>
                <w:bCs/>
                <w:lang w:val="lv-LV"/>
              </w:rPr>
              <w:t>1.Mērķis - Iedzīvotāju pilnvērtīga un efektīva nodrošināšana ar sabiedriskā transporta pakalpojumiem</w:t>
            </w:r>
          </w:p>
        </w:tc>
        <w:tc>
          <w:tcPr>
            <w:tcW w:w="232" w:type="dxa"/>
            <w:tcBorders/>
          </w:tcPr>
          <w:p>
            <w:pPr>
              <w:pStyle w:val="Normal"/>
              <w:widowControl w:val="false"/>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1353" w:hRule="atLeast"/>
        </w:trPr>
        <w:tc>
          <w:tcPr>
            <w:tcW w:w="2102"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1.1. Apkalpot maršrutus saskaņā ar noslēgtajiem līgumiem (VSIA "Autotransporta direkciju)</w:t>
            </w:r>
          </w:p>
        </w:tc>
        <w:tc>
          <w:tcPr>
            <w:tcW w:w="1794"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Līgumos noteikto maršrutu izpilde, kvalitātes prasību ievērošanu</w:t>
            </w:r>
          </w:p>
        </w:tc>
        <w:tc>
          <w:tcPr>
            <w:tcW w:w="1797"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100%</w:t>
            </w:r>
          </w:p>
        </w:tc>
        <w:tc>
          <w:tcPr>
            <w:tcW w:w="1801"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rPr>
            </w:pPr>
            <w:r>
              <w:rPr>
                <w:rFonts w:cs="Times New Roman;Times New Roman" w:ascii="Times New Roman" w:hAnsi="Times New Roman"/>
              </w:rPr>
              <w:t>2024.-2026.</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Reisu izpildei nepieciešamais daudzums autobusu vadītāju un autobusu</w:t>
            </w:r>
          </w:p>
        </w:tc>
        <w:tc>
          <w:tcPr>
            <w:tcW w:w="232" w:type="dxa"/>
            <w:tcBorders/>
          </w:tcPr>
          <w:p>
            <w:pPr>
              <w:pStyle w:val="Normal"/>
              <w:widowControl w:val="false"/>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1144" w:hRule="atLeast"/>
        </w:trPr>
        <w:tc>
          <w:tcPr>
            <w:tcW w:w="2102"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lang w:val="lv-LV"/>
              </w:rPr>
            </w:pPr>
            <w:r>
              <w:rPr>
                <w:rFonts w:cs="Times New Roman;Times New Roman" w:ascii="Times New Roman" w:hAnsi="Times New Roman"/>
                <w:lang w:val="lv-LV"/>
              </w:rPr>
              <w:t>1.2. Nodrošināt reisu izpildi paredzētā grafika ietvaros.</w:t>
            </w:r>
          </w:p>
        </w:tc>
        <w:tc>
          <w:tcPr>
            <w:tcW w:w="1794"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lang w:val="lv-LV"/>
              </w:rPr>
            </w:pPr>
            <w:r>
              <w:rPr>
                <w:rFonts w:cs="Times New Roman;Times New Roman" w:ascii="Times New Roman" w:hAnsi="Times New Roman"/>
                <w:lang w:val="lv-LV"/>
              </w:rPr>
              <w:t>Ieplānotu reisu izpildi pēc apstiprinātiem kustības sarakstiem, analizējot informāciju par nenobrauktajiem reisiem</w:t>
            </w:r>
          </w:p>
        </w:tc>
        <w:tc>
          <w:tcPr>
            <w:tcW w:w="1797"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lang w:val="lv-LV"/>
              </w:rPr>
            </w:pPr>
            <w:r>
              <w:rPr>
                <w:rFonts w:cs="Times New Roman;Times New Roman" w:ascii="Times New Roman" w:hAnsi="Times New Roman"/>
                <w:lang w:val="lv-LV"/>
              </w:rPr>
              <w:t>Ieplānoto reisu izpilde ne mazāk kā 99% (reisu izpilde neattiecas uz gadījumiem, kas nav ietekmējami no pārvadātāja puses)</w:t>
            </w:r>
          </w:p>
        </w:tc>
        <w:tc>
          <w:tcPr>
            <w:tcW w:w="1801"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rPr>
            </w:pPr>
            <w:r>
              <w:rPr>
                <w:rFonts w:cs="Times New Roman;Times New Roman" w:ascii="Times New Roman" w:hAnsi="Times New Roman"/>
              </w:rPr>
              <w:t>2024.-2026.</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Reisu izpildei nepieciešamais daudzums autobusu vadītāju un autobusu.</w:t>
            </w:r>
          </w:p>
        </w:tc>
        <w:tc>
          <w:tcPr>
            <w:tcW w:w="232" w:type="dxa"/>
            <w:tcBorders/>
          </w:tcPr>
          <w:p>
            <w:pPr>
              <w:pStyle w:val="Normal"/>
              <w:widowControl w:val="false"/>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937" w:hRule="atLeast"/>
        </w:trPr>
        <w:tc>
          <w:tcPr>
            <w:tcW w:w="2102"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rPr>
            </w:pPr>
            <w:r>
              <w:rPr>
                <w:rFonts w:cs="Times New Roman;Times New Roman" w:ascii="Times New Roman" w:hAnsi="Times New Roman"/>
              </w:rPr>
              <w:t>1.3. Nodrošināt kustības sarakstu ievērošanu</w:t>
            </w:r>
          </w:p>
        </w:tc>
        <w:tc>
          <w:tcPr>
            <w:tcW w:w="1794"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Autobusu atiešanas un pienākšanas laika sakritība salīdzinājumā ar noteikto laiku kustības sarakstos</w:t>
            </w:r>
          </w:p>
        </w:tc>
        <w:tc>
          <w:tcPr>
            <w:tcW w:w="1797"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100% kustības sarakstu ievērošanu</w:t>
            </w:r>
          </w:p>
        </w:tc>
        <w:tc>
          <w:tcPr>
            <w:tcW w:w="1801"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Pastāvīgi</w:t>
            </w:r>
          </w:p>
        </w:tc>
        <w:tc>
          <w:tcPr>
            <w:tcW w:w="1814" w:type="dxa"/>
            <w:gridSpan w:val="2"/>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Times New Roman;Times New Roman"/>
              </w:rPr>
            </w:pPr>
            <w:r>
              <w:rPr>
                <w:rFonts w:cs="Times New Roman;Times New Roman" w:ascii="Times New Roman" w:hAnsi="Times New Roman"/>
              </w:rPr>
              <w:t>Apmācīt autobusu vadītājus, savlaicīga kustību sarakstu izsniegšana pirms darba uzsākšanas.</w:t>
            </w:r>
          </w:p>
        </w:tc>
        <w:tc>
          <w:tcPr>
            <w:tcW w:w="232" w:type="dxa"/>
            <w:tcBorders/>
          </w:tcPr>
          <w:p>
            <w:pPr>
              <w:pStyle w:val="Normal"/>
              <w:widowControl w:val="false"/>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385" w:hRule="atLeast"/>
        </w:trPr>
        <w:tc>
          <w:tcPr>
            <w:tcW w:w="9308" w:type="dxa"/>
            <w:gridSpan w:val="14"/>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lang w:val="lv-LV"/>
              </w:rPr>
            </w:pPr>
            <w:r>
              <w:rPr>
                <w:rFonts w:cs="Times New Roman;Times New Roman" w:ascii="Times New Roman" w:hAnsi="Times New Roman"/>
                <w:b/>
                <w:bCs/>
                <w:lang w:val="lv-LV"/>
              </w:rPr>
              <w:t>2.Mērķis – nodrošināt ritošā sastāva atjaunošanu, infrastruktūras uzlabošana un tehnoloģisko iekārtu un tehnikas modernizācija, datorizācijas procesa uzlabošanu ar nolūku paaugstināt darbības efektivitāti</w:t>
            </w:r>
          </w:p>
        </w:tc>
        <w:tc>
          <w:tcPr>
            <w:tcW w:w="232" w:type="dxa"/>
            <w:tcBorders/>
          </w:tcPr>
          <w:p>
            <w:pPr>
              <w:pStyle w:val="Normal"/>
              <w:widowControl w:val="false"/>
              <w:rPr>
                <w:rFonts w:ascii="Times New Roman" w:hAnsi="Times New Roman"/>
              </w:rPr>
            </w:pPr>
            <w:r>
              <w:rPr>
                <w:rFonts w:ascii="Times New Roman" w:hAnsi="Times New Roman"/>
              </w:rPr>
            </w:r>
          </w:p>
        </w:tc>
        <w:tc>
          <w:tcPr>
            <w:tcW w:w="353" w:type="dxa"/>
            <w:tcBorders/>
          </w:tcPr>
          <w:p>
            <w:pPr>
              <w:pStyle w:val="Normal"/>
              <w:widowControl w:val="false"/>
              <w:rPr/>
            </w:pPr>
            <w:r>
              <w:rPr/>
            </w:r>
          </w:p>
        </w:tc>
      </w:tr>
      <w:tr>
        <w:trPr>
          <w:trHeight w:val="2596" w:hRule="atLeast"/>
        </w:trPr>
        <w:tc>
          <w:tcPr>
            <w:tcW w:w="2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2.1. Nodrošināt ritošā sastāva atjaunošanu</w:t>
            </w:r>
          </w:p>
        </w:tc>
        <w:tc>
          <w:tcPr>
            <w:tcW w:w="178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Ritošā sastāva atjaunošana ar  mazlietotiem autobusiem (katru gadu ne mazāk kā divus autobuss)</w:t>
            </w:r>
          </w:p>
        </w:tc>
        <w:tc>
          <w:tcPr>
            <w:tcW w:w="17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Reģionālas un pilsētas nozīmes maršrutu apkalpojošā ritošā sastāva nodrošināšana ar autobusiem ar vecumā līdz 25 gadi (uz šī brīža līguma nosacījumiem)</w:t>
            </w:r>
          </w:p>
        </w:tc>
        <w:tc>
          <w:tcPr>
            <w:tcW w:w="17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2024.-2026.</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Reģionālās nozīmes maršrutiem  iegādāties jaunus autobusus</w:t>
            </w:r>
          </w:p>
          <w:p>
            <w:pPr>
              <w:pStyle w:val="Normal"/>
              <w:widowControl w:val="false"/>
              <w:rPr>
                <w:rFonts w:ascii="Times New Roman" w:hAnsi="Times New Roman"/>
                <w:color w:val="000000"/>
              </w:rPr>
            </w:pPr>
            <w:r>
              <w:rPr>
                <w:rFonts w:ascii="Times New Roman" w:hAnsi="Times New Roman"/>
                <w:color w:val="000000"/>
              </w:rPr>
              <w:t>(finansēšanas avots – uzņēmuma resursi un finanšu līzings).</w:t>
            </w:r>
          </w:p>
          <w:p>
            <w:pPr>
              <w:pStyle w:val="Normal"/>
              <w:widowControl w:val="false"/>
              <w:rPr>
                <w:rFonts w:ascii="Times New Roman" w:hAnsi="Times New Roman"/>
                <w:color w:val="000000"/>
              </w:rPr>
            </w:pPr>
            <w:r>
              <w:rPr>
                <w:rFonts w:ascii="Times New Roman" w:hAnsi="Times New Roman"/>
                <w:color w:val="000000"/>
              </w:rPr>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pPr>
            <w:r>
              <w:rPr/>
            </w:r>
          </w:p>
        </w:tc>
      </w:tr>
      <w:tr>
        <w:trPr>
          <w:trHeight w:val="3012" w:hRule="atLeast"/>
        </w:trPr>
        <w:tc>
          <w:tcPr>
            <w:tcW w:w="2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2.2. Nodrošināt transportlīdzekļu pielāgošanu personām ar funkcionāliem traucējumiem, grūtniecēm un personām ar maziem bērniem (t.sk. ar bērnu ratiem)</w:t>
            </w:r>
          </w:p>
        </w:tc>
        <w:tc>
          <w:tcPr>
            <w:tcW w:w="178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Transportlīdzekļu pielāgošana personām ar īpašām vajadzībām</w:t>
            </w:r>
          </w:p>
        </w:tc>
        <w:tc>
          <w:tcPr>
            <w:tcW w:w="17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Pielāgoto transportlīdzekļu skaits ne mazāk kā 10% no kopējā skaita</w:t>
            </w:r>
          </w:p>
        </w:tc>
        <w:tc>
          <w:tcPr>
            <w:tcW w:w="17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2024.-2026.</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Iegādāties jaunus autobusus (finansēšanas avots – uzņēmuma resursi un finanšu līzings), kuru tehniskie parametri ļautu tos izmantot personām ar funkcionāliem traucējumiem, grūtniecēm un personām ar maziem bērniem (t.sk. ar bērnu ratiem)</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pPr>
            <w:r>
              <w:rPr/>
            </w:r>
          </w:p>
        </w:tc>
      </w:tr>
      <w:tr>
        <w:trPr>
          <w:trHeight w:val="1351" w:hRule="atLeast"/>
        </w:trPr>
        <w:tc>
          <w:tcPr>
            <w:tcW w:w="20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2.3. Nodrošināt tehnoloģisko iekārtu un tehnikas modernizāciju</w:t>
            </w:r>
          </w:p>
        </w:tc>
        <w:tc>
          <w:tcPr>
            <w:tcW w:w="178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Mūsdienīgu iekārtu izmantošana transportlīdzekļu remontam un autobusu tehniskajai apkopei, uzņēmuma saimnieciskā darbības nodrošināšana</w:t>
            </w:r>
          </w:p>
        </w:tc>
        <w:tc>
          <w:tcPr>
            <w:tcW w:w="17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Mūsdienīgu iekārtu iegāde.</w:t>
            </w:r>
          </w:p>
          <w:p>
            <w:pPr>
              <w:pStyle w:val="Normal"/>
              <w:widowControl w:val="false"/>
              <w:rPr>
                <w:rFonts w:ascii="Times New Roman" w:hAnsi="Times New Roman"/>
                <w:color w:val="000000"/>
              </w:rPr>
            </w:pPr>
            <w:r>
              <w:rPr>
                <w:rFonts w:ascii="Times New Roman" w:hAnsi="Times New Roman"/>
                <w:color w:val="000000"/>
              </w:rPr>
            </w:r>
          </w:p>
        </w:tc>
        <w:tc>
          <w:tcPr>
            <w:tcW w:w="17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rPr>
              <w:t>2024.-2026.</w:t>
            </w:r>
          </w:p>
        </w:tc>
        <w:tc>
          <w:tcPr>
            <w:tcW w:w="184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avots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pPr>
            <w:r>
              <w:rPr/>
            </w:r>
          </w:p>
        </w:tc>
      </w:tr>
      <w:tr>
        <w:trPr>
          <w:trHeight w:val="173"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Informācijas sniegšana par pieturvietām autobusa salonā ar audio iekārtu palīdzību</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VSIA Autotransporta</w:t>
            </w:r>
          </w:p>
          <w:p>
            <w:pPr>
              <w:pStyle w:val="Normal"/>
              <w:widowControl w:val="false"/>
              <w:rPr>
                <w:rFonts w:ascii="Times New Roman" w:hAnsi="Times New Roman"/>
              </w:rPr>
            </w:pPr>
            <w:r>
              <w:rPr>
                <w:rFonts w:ascii="Times New Roman" w:hAnsi="Times New Roman"/>
              </w:rPr>
              <w:t>direkcijas prasību</w:t>
            </w:r>
          </w:p>
          <w:p>
            <w:pPr>
              <w:pStyle w:val="Normal"/>
              <w:widowControl w:val="false"/>
              <w:rPr>
                <w:rFonts w:ascii="Times New Roman" w:hAnsi="Times New Roman"/>
              </w:rPr>
            </w:pPr>
            <w:r>
              <w:rPr>
                <w:rFonts w:ascii="Times New Roman" w:hAnsi="Times New Roman"/>
              </w:rPr>
              <w:t>izpilde</w:t>
            </w:r>
          </w:p>
        </w:tc>
        <w:tc>
          <w:tcPr>
            <w:tcW w:w="18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2024.-2026.</w:t>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avots – uzņēmuma resursi</w:t>
            </w:r>
          </w:p>
        </w:tc>
        <w:tc>
          <w:tcPr>
            <w:tcW w:w="232" w:type="dxa"/>
            <w:tcBorders/>
            <w:tcMar>
              <w:left w:w="0" w:type="dxa"/>
              <w:right w:w="0" w:type="dxa"/>
            </w:tcMar>
          </w:tcPr>
          <w:p>
            <w:pPr>
              <w:pStyle w:val="Normal"/>
              <w:widowControl w:val="false"/>
              <w:snapToGrid w:val="false"/>
              <w:rPr>
                <w:rFonts w:ascii="Times New Roman" w:hAnsi="Times New Roman"/>
              </w:rPr>
            </w:pPr>
            <w:r>
              <w:rPr>
                <w:rFonts w:ascii="Times New Roman" w:hAnsi="Times New Roman"/>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173"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Elektronisko maršrutu zīmju uzstādīšana</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VSIA Autotransporta</w:t>
            </w:r>
          </w:p>
          <w:p>
            <w:pPr>
              <w:pStyle w:val="Normal"/>
              <w:widowControl w:val="false"/>
              <w:rPr>
                <w:rFonts w:ascii="Times New Roman" w:hAnsi="Times New Roman"/>
              </w:rPr>
            </w:pPr>
            <w:r>
              <w:rPr>
                <w:rFonts w:ascii="Times New Roman" w:hAnsi="Times New Roman"/>
              </w:rPr>
              <w:t>direkcijas prasību</w:t>
            </w:r>
          </w:p>
          <w:p>
            <w:pPr>
              <w:pStyle w:val="Normal"/>
              <w:widowControl w:val="false"/>
              <w:rPr>
                <w:rFonts w:ascii="Times New Roman" w:hAnsi="Times New Roman"/>
              </w:rPr>
            </w:pPr>
            <w:r>
              <w:rPr>
                <w:rFonts w:ascii="Times New Roman" w:hAnsi="Times New Roman"/>
              </w:rPr>
              <w:t>izpilde</w:t>
            </w:r>
          </w:p>
        </w:tc>
        <w:tc>
          <w:tcPr>
            <w:tcW w:w="18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2024.-2026.</w:t>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avots – uzņēmuma resursi</w:t>
            </w:r>
          </w:p>
        </w:tc>
        <w:tc>
          <w:tcPr>
            <w:tcW w:w="232" w:type="dxa"/>
            <w:tcBorders/>
            <w:tcMar>
              <w:left w:w="0" w:type="dxa"/>
              <w:right w:w="0" w:type="dxa"/>
            </w:tcMar>
          </w:tcPr>
          <w:p>
            <w:pPr>
              <w:pStyle w:val="Normal"/>
              <w:widowControl w:val="false"/>
              <w:snapToGrid w:val="false"/>
              <w:rPr>
                <w:rFonts w:ascii="Times New Roman" w:hAnsi="Times New Roman"/>
              </w:rPr>
            </w:pPr>
            <w:r>
              <w:rPr>
                <w:rFonts w:ascii="Times New Roman" w:hAnsi="Times New Roman"/>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173" w:hRule="atLeast"/>
        </w:trPr>
        <w:tc>
          <w:tcPr>
            <w:tcW w:w="1982" w:type="dxa"/>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Liberation Serif"/>
              </w:rPr>
            </w:pPr>
            <w:r>
              <w:rPr>
                <w:rFonts w:cs="Liberation Serif" w:ascii="Times New Roman" w:hAnsi="Times New Roman"/>
              </w:rPr>
              <w:t>2.4. Transporta biļešu sistēmas pilnveidošana, sabiedriskā transporta pasažieru digitāla uzskaite.</w:t>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Default"/>
              <w:widowControl w:val="false"/>
              <w:rPr>
                <w:rFonts w:ascii="Times New Roman" w:hAnsi="Times New Roman" w:cs="Liberation Serif"/>
              </w:rPr>
            </w:pPr>
            <w:r>
              <w:rPr>
                <w:rFonts w:cs="Liberation Serif" w:ascii="Times New Roman" w:hAnsi="Times New Roman"/>
              </w:rPr>
              <w:t>Pasažieru uzskaite pa maršrutiem un reisiem.</w:t>
            </w:r>
          </w:p>
          <w:p>
            <w:pPr>
              <w:pStyle w:val="Default"/>
              <w:widowControl w:val="false"/>
              <w:rPr>
                <w:rFonts w:ascii="Times New Roman" w:hAnsi="Times New Roman" w:cs="Liberation Serif"/>
              </w:rPr>
            </w:pPr>
            <w:r>
              <w:rPr>
                <w:rFonts w:cs="Liberation Serif" w:ascii="Times New Roman" w:hAnsi="Times New Roman"/>
              </w:rPr>
              <w:t>Elektronisko braukšanas biļešu ieviešana ar attālinātu uzlādi.</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Liberation Serif"/>
              </w:rPr>
            </w:pPr>
            <w:r>
              <w:rPr>
                <w:rFonts w:cs="Liberation Serif" w:ascii="Times New Roman" w:hAnsi="Times New Roman"/>
              </w:rPr>
              <w:t>VSIA Autotransporta</w:t>
            </w:r>
          </w:p>
          <w:p>
            <w:pPr>
              <w:pStyle w:val="Normal"/>
              <w:widowControl w:val="false"/>
              <w:rPr>
                <w:rFonts w:ascii="Times New Roman" w:hAnsi="Times New Roman" w:cs="Liberation Serif"/>
              </w:rPr>
            </w:pPr>
            <w:r>
              <w:rPr>
                <w:rFonts w:cs="Liberation Serif" w:ascii="Times New Roman" w:hAnsi="Times New Roman"/>
              </w:rPr>
              <w:t>direkcijas prasību</w:t>
            </w:r>
          </w:p>
          <w:p>
            <w:pPr>
              <w:pStyle w:val="Default"/>
              <w:widowControl w:val="false"/>
              <w:rPr>
                <w:rFonts w:ascii="Times New Roman" w:hAnsi="Times New Roman" w:cs="Liberation Serif"/>
              </w:rPr>
            </w:pPr>
            <w:r>
              <w:rPr>
                <w:rFonts w:cs="Liberation Serif" w:ascii="Times New Roman" w:hAnsi="Times New Roman"/>
              </w:rPr>
              <w:t>izpilde</w:t>
            </w:r>
          </w:p>
        </w:tc>
        <w:tc>
          <w:tcPr>
            <w:tcW w:w="18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2024.-2026.</w:t>
            </w:r>
          </w:p>
        </w:tc>
        <w:tc>
          <w:tcPr>
            <w:tcW w:w="17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avots – uzņēmuma resursi</w:t>
            </w:r>
          </w:p>
        </w:tc>
        <w:tc>
          <w:tcPr>
            <w:tcW w:w="232" w:type="dxa"/>
            <w:tcBorders/>
            <w:tcMar>
              <w:left w:w="0" w:type="dxa"/>
              <w:right w:w="0" w:type="dxa"/>
            </w:tcMar>
          </w:tcPr>
          <w:p>
            <w:pPr>
              <w:pStyle w:val="Normal"/>
              <w:widowControl w:val="false"/>
              <w:snapToGrid w:val="false"/>
              <w:rPr>
                <w:rFonts w:ascii="Times New Roman" w:hAnsi="Times New Roman"/>
              </w:rPr>
            </w:pPr>
            <w:r>
              <w:rPr>
                <w:rFonts w:ascii="Times New Roman" w:hAnsi="Times New Roman"/>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559" w:hRule="atLeast"/>
        </w:trPr>
        <w:tc>
          <w:tcPr>
            <w:tcW w:w="9308" w:type="dxa"/>
            <w:gridSpan w:val="14"/>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lang w:val="lv-LV"/>
              </w:rPr>
            </w:pPr>
            <w:r>
              <w:rPr>
                <w:rFonts w:cs="Times New Roman;Times New Roman" w:ascii="Times New Roman" w:hAnsi="Times New Roman"/>
                <w:b/>
                <w:bCs/>
                <w:lang w:val="lv-LV"/>
              </w:rPr>
              <w:t>3.Mērķis – Nodrošināt nepārtrauktu personālā attīstību un darba vides uzlabošanu</w:t>
            </w:r>
          </w:p>
        </w:tc>
        <w:tc>
          <w:tcPr>
            <w:tcW w:w="232" w:type="dxa"/>
            <w:tcBorders/>
            <w:tcMar>
              <w:left w:w="0" w:type="dxa"/>
              <w:right w:w="0" w:type="dxa"/>
            </w:tcMar>
            <w:vAlign w:val="cente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vAlign w:val="center"/>
          </w:tcPr>
          <w:p>
            <w:pPr>
              <w:pStyle w:val="Normal"/>
              <w:widowControl w:val="false"/>
              <w:rPr>
                <w:rFonts w:ascii="Times New Roman" w:hAnsi="Times New Roman"/>
              </w:rPr>
            </w:pPr>
            <w:r>
              <w:rPr>
                <w:rFonts w:ascii="Times New Roman" w:hAnsi="Times New Roman"/>
              </w:rPr>
            </w:r>
          </w:p>
        </w:tc>
      </w:tr>
      <w:tr>
        <w:trPr>
          <w:trHeight w:val="1560"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3.1.Nodrošināt personālā apmācības un kvalifikācijas paaugstināšanu</w:t>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Autovadītāju apmācība ceļu satiksmes noteikumu jautājumos; periodiskās apmācības 95 kods; autobusu vadītāju apmācības darbam ar personu kustību traucējumiem</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Aktuālo zināšanu saņemšana, regulāro apmācību rīkošana pieaicinot kompetentas personas</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Pēc nepiecie-šamības, saskaņā ar MK noteikumiem Nr.103</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522"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3.2. Nodrošināt darba vides uzlabošanu</w:t>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Darba vides risku novērtēšana</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Nelaimes gadījumu un traumu riska samazināšana līdz 0%</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Pastāvīgi</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173"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Darbinieku darba drošības instruktāžas</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darbinieku instruktāža</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Reiz gadā, pieņemot darbā</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2302"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Darbinieku apgāde ar nepieciešamajiem IAL un speciālajiem apģērbiem un apaviem</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darbinieku apgādāšana</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Saskaņā ar DL</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996"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Darbinieku nosūtīšana uz OVP</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noteikto darbinieku nosūtīšana</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Saskaņā ar DL</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2008"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Drošības zīmju un apzīmējumu izvietošana ražošanas telpās, darbnīcās un darba vietās</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aktualizētas drošības zīmes</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Pēc nepieciešamības</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Finansēšanas avoti – uzņēmuma resursi</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p>
            <w:pPr>
              <w:pStyle w:val="Normal"/>
              <w:widowControl w:val="false"/>
              <w:snapToGrid w:val="false"/>
              <w:rPr>
                <w:rFonts w:ascii="Times New Roman" w:hAnsi="Times New Roman"/>
                <w:color w:val="000000"/>
              </w:rPr>
            </w:pPr>
            <w:r>
              <w:rPr>
                <w:rFonts w:ascii="Times New Roman" w:hAnsi="Times New Roman"/>
                <w:color w:val="000000"/>
              </w:rPr>
            </w:r>
          </w:p>
          <w:p>
            <w:pPr>
              <w:pStyle w:val="Normal"/>
              <w:widowControl w:val="false"/>
              <w:snapToGrid w:val="false"/>
              <w:rPr>
                <w:rFonts w:ascii="Times New Roman" w:hAnsi="Times New Roman"/>
                <w:color w:val="000000"/>
              </w:rPr>
            </w:pPr>
            <w:r>
              <w:rPr>
                <w:rFonts w:ascii="Times New Roman" w:hAnsi="Times New Roman"/>
                <w:color w:val="000000"/>
              </w:rPr>
            </w:r>
          </w:p>
          <w:p>
            <w:pPr>
              <w:pStyle w:val="Normal"/>
              <w:widowControl w:val="false"/>
              <w:snapToGrid w:val="false"/>
              <w:rPr>
                <w:rFonts w:ascii="Times New Roman" w:hAnsi="Times New Roman"/>
                <w:color w:val="000000"/>
              </w:rPr>
            </w:pPr>
            <w:r>
              <w:rPr>
                <w:rFonts w:ascii="Times New Roman" w:hAnsi="Times New Roman"/>
                <w:color w:val="000000"/>
              </w:rPr>
            </w:r>
          </w:p>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491" w:hRule="atLeast"/>
        </w:trPr>
        <w:tc>
          <w:tcPr>
            <w:tcW w:w="9308" w:type="dxa"/>
            <w:gridSpan w:val="14"/>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Times New Roman" w:hAnsi="Times New Roman" w:cs="Times New Roman;Times New Roman"/>
                <w:b/>
                <w:b/>
                <w:bCs/>
                <w:lang w:val="lv-LV"/>
              </w:rPr>
            </w:pPr>
            <w:r>
              <w:rPr>
                <w:rFonts w:cs="Times New Roman;Times New Roman" w:ascii="Times New Roman" w:hAnsi="Times New Roman"/>
                <w:b/>
                <w:bCs/>
                <w:lang w:val="lv-LV"/>
              </w:rPr>
              <w:t>4.Mērķis – Nodrošināt komunikāciju ar sabiedrību atgriezeniskās saites aspektā</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2008"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t>4.1. Nodrošināt komunikāciju ar sabiedrību (atgriezeniskās saistes aspektā)</w:t>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Klientu sūdzību reģistrēšana, izvērtēšana, mēru pieņemšana un īstenošana</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no saņemtajiem sūdzībām</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 xml:space="preserve"> </w:t>
            </w:r>
            <w:r>
              <w:rPr>
                <w:rFonts w:ascii="Times New Roman" w:hAnsi="Times New Roman"/>
              </w:rPr>
              <w:t>Pastāvīgi</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rPr>
              <w:t>Ar saviem resursiem</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2008"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Pamatoto sūdzību skaita samazināšana</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Salīdzinot ar iepriekšējo gadu par 5%</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Pastāvīgi</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rPr>
              <w:t>Ar saviem resursiem</w:t>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r>
        <w:trPr>
          <w:trHeight w:val="2008" w:hRule="atLeast"/>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r>
          </w:p>
        </w:tc>
        <w:tc>
          <w:tcPr>
            <w:tcW w:w="186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Klientu (pasažieru) ierosinājumu analīze</w:t>
            </w:r>
          </w:p>
        </w:tc>
        <w:tc>
          <w:tcPr>
            <w:tcW w:w="183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100% ierosinājumu analīze un pēc iespējas izpilde</w:t>
            </w:r>
          </w:p>
        </w:tc>
        <w:tc>
          <w:tcPr>
            <w:tcW w:w="16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rPr>
              <w:t>Pastāvīgi</w:t>
            </w:r>
          </w:p>
        </w:tc>
        <w:tc>
          <w:tcPr>
            <w:tcW w:w="196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rPr>
            </w:pPr>
            <w:r>
              <w:rPr>
                <w:rFonts w:ascii="Times New Roman" w:hAnsi="Times New Roman"/>
              </w:rPr>
              <w:t>Ar saviem resursiem</w:t>
            </w:r>
          </w:p>
          <w:p>
            <w:pPr>
              <w:pStyle w:val="Normal"/>
              <w:widowControl w:val="false"/>
              <w:rPr>
                <w:rFonts w:ascii="Times New Roman" w:hAnsi="Times New Roman"/>
                <w:color w:val="000000"/>
              </w:rPr>
            </w:pPr>
            <w:r>
              <w:rPr>
                <w:rFonts w:ascii="Times New Roman" w:hAnsi="Times New Roman"/>
                <w:color w:val="000000"/>
              </w:rPr>
            </w:r>
          </w:p>
        </w:tc>
        <w:tc>
          <w:tcPr>
            <w:tcW w:w="232" w:type="dxa"/>
            <w:tcBorders/>
            <w:tcMar>
              <w:left w:w="0" w:type="dxa"/>
              <w:right w:w="0" w:type="dxa"/>
            </w:tcMar>
          </w:tcPr>
          <w:p>
            <w:pPr>
              <w:pStyle w:val="Normal"/>
              <w:widowControl w:val="false"/>
              <w:snapToGrid w:val="false"/>
              <w:rPr>
                <w:rFonts w:ascii="Times New Roman" w:hAnsi="Times New Roman"/>
                <w:color w:val="000000"/>
              </w:rPr>
            </w:pPr>
            <w:r>
              <w:rPr>
                <w:rFonts w:ascii="Times New Roman" w:hAnsi="Times New Roman"/>
                <w:color w:val="000000"/>
              </w:rPr>
            </w:r>
          </w:p>
        </w:tc>
        <w:tc>
          <w:tcPr>
            <w:tcW w:w="353" w:type="dxa"/>
            <w:tcBorders/>
          </w:tcPr>
          <w:p>
            <w:pPr>
              <w:pStyle w:val="Normal"/>
              <w:widowControl w:val="false"/>
              <w:rPr>
                <w:rFonts w:ascii="Times New Roman" w:hAnsi="Times New Roman"/>
              </w:rPr>
            </w:pPr>
            <w:r>
              <w:rPr>
                <w:rFonts w:ascii="Times New Roman" w:hAnsi="Times New Roman"/>
              </w:rPr>
            </w:r>
          </w:p>
        </w:tc>
      </w:tr>
    </w:tbl>
    <w:p>
      <w:pPr>
        <w:sectPr>
          <w:footerReference w:type="default" r:id="rId7"/>
          <w:type w:val="nextPage"/>
          <w:pgSz w:w="11906" w:h="16838"/>
          <w:pgMar w:left="1134" w:right="1134" w:gutter="0" w:header="0" w:top="1134" w:footer="0" w:bottom="1134"/>
          <w:pgNumType w:fmt="decimal"/>
          <w:formProt w:val="false"/>
          <w:titlePg/>
          <w:textDirection w:val="lrTb"/>
          <w:rtlGutter/>
          <w:docGrid w:type="default" w:linePitch="326" w:charSpace="0"/>
        </w:sectPr>
      </w:pPr>
      <w:r>
        <w:br w:type="page"/>
      </w:r>
    </w:p>
    <w:tbl>
      <w:tblPr>
        <w:tblW w:w="14224" w:type="dxa"/>
        <w:jc w:val="left"/>
        <w:tblInd w:w="94" w:type="dxa"/>
        <w:tblLayout w:type="fixed"/>
        <w:tblCellMar>
          <w:top w:w="0" w:type="dxa"/>
          <w:left w:w="108" w:type="dxa"/>
          <w:bottom w:w="0" w:type="dxa"/>
          <w:right w:w="108" w:type="dxa"/>
        </w:tblCellMar>
        <w:tblLook w:firstRow="0" w:noVBand="0" w:lastRow="0" w:firstColumn="0" w:lastColumn="0" w:noHBand="0" w:val="0000"/>
      </w:tblPr>
      <w:tblGrid>
        <w:gridCol w:w="6013"/>
        <w:gridCol w:w="1188"/>
        <w:gridCol w:w="1263"/>
        <w:gridCol w:w="1441"/>
        <w:gridCol w:w="1438"/>
        <w:gridCol w:w="1441"/>
        <w:gridCol w:w="1439"/>
      </w:tblGrid>
      <w:tr>
        <w:trPr>
          <w:trHeight w:val="330" w:hRule="atLeast"/>
        </w:trPr>
        <w:tc>
          <w:tcPr>
            <w:tcW w:w="14223" w:type="dxa"/>
            <w:gridSpan w:val="7"/>
            <w:tcBorders/>
            <w:shd w:color="auto" w:fill="FFFFFF" w:val="clear"/>
            <w:vAlign w:val="center"/>
          </w:tcPr>
          <w:p>
            <w:pPr>
              <w:pStyle w:val="Heading"/>
              <w:pageBreakBefore/>
              <w:widowControl w:val="false"/>
              <w:spacing w:before="240" w:after="120"/>
              <w:jc w:val="center"/>
              <w:rPr>
                <w:rFonts w:ascii="Times New Roman" w:hAnsi="Times New Roman" w:cs="Times New Roman"/>
              </w:rPr>
            </w:pPr>
            <w:r>
              <w:rPr>
                <w:rFonts w:cs="Times New Roman" w:ascii="Times New Roman" w:hAnsi="Times New Roman"/>
              </w:rPr>
              <w:t>PEĻŅ</w:t>
            </w:r>
            <w:bookmarkStart w:id="10" w:name="_Toc159589664"/>
            <w:r>
              <w:rPr>
                <w:rFonts w:cs="Times New Roman" w:ascii="Times New Roman" w:hAnsi="Times New Roman"/>
              </w:rPr>
              <w:t>AS VAI ZAUDĒJUMU APRĒĶINA PROGNOZE  2024.-2026.gadam</w:t>
            </w:r>
            <w:bookmarkEnd w:id="10"/>
          </w:p>
        </w:tc>
      </w:tr>
      <w:tr>
        <w:trPr>
          <w:trHeight w:val="518"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(pēc izdevumu funkcijas)</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8" w:type="dxa"/>
            <w:tcBorders/>
            <w:vAlign w:val="bottom"/>
          </w:tcPr>
          <w:p>
            <w:pPr>
              <w:pStyle w:val="Normal"/>
              <w:widowControl w:val="false"/>
              <w:rPr>
                <w:rFonts w:ascii="Times New Roman" w:hAnsi="Times New Roman"/>
                <w:bCs/>
              </w:rPr>
            </w:pPr>
            <w:r>
              <w:rPr>
                <w:rFonts w:ascii="Times New Roman" w:hAnsi="Times New Roman"/>
                <w:bCs/>
              </w:rPr>
            </w:r>
          </w:p>
        </w:tc>
        <w:tc>
          <w:tcPr>
            <w:tcW w:w="1441" w:type="dxa"/>
            <w:tcBorders/>
            <w:vAlign w:val="bottom"/>
          </w:tcPr>
          <w:p>
            <w:pPr>
              <w:pStyle w:val="Normal"/>
              <w:widowControl w:val="false"/>
              <w:rPr>
                <w:rFonts w:ascii="Times New Roman" w:hAnsi="Times New Roman"/>
                <w:bCs/>
              </w:rPr>
            </w:pPr>
            <w:r>
              <w:rPr>
                <w:rFonts w:ascii="Times New Roman" w:hAnsi="Times New Roman"/>
                <w:bCs/>
              </w:rPr>
            </w:r>
          </w:p>
        </w:tc>
        <w:tc>
          <w:tcPr>
            <w:tcW w:w="1439" w:type="dxa"/>
            <w:tcBorders/>
            <w:vAlign w:val="bottom"/>
          </w:tcPr>
          <w:p>
            <w:pPr>
              <w:pStyle w:val="Normal"/>
              <w:widowControl w:val="false"/>
              <w:rPr>
                <w:rFonts w:ascii="Times New Roman" w:hAnsi="Times New Roman"/>
                <w:bCs/>
              </w:rPr>
            </w:pPr>
            <w:r>
              <w:rPr>
                <w:rFonts w:ascii="Times New Roman" w:hAnsi="Times New Roman"/>
                <w:bCs/>
              </w:rPr>
            </w:r>
          </w:p>
        </w:tc>
      </w:tr>
      <w:tr>
        <w:trPr>
          <w:trHeight w:val="330"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r>
          </w:p>
        </w:tc>
        <w:tc>
          <w:tcPr>
            <w:tcW w:w="1188"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Fakts</w:t>
            </w:r>
          </w:p>
        </w:tc>
        <w:tc>
          <w:tcPr>
            <w:tcW w:w="1263"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Fakts</w:t>
            </w:r>
          </w:p>
        </w:tc>
        <w:tc>
          <w:tcPr>
            <w:tcW w:w="1441"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Fakts/provizorisks</w:t>
            </w:r>
          </w:p>
        </w:tc>
        <w:tc>
          <w:tcPr>
            <w:tcW w:w="1438" w:type="dxa"/>
            <w:tcBorders/>
            <w:vAlign w:val="bottom"/>
          </w:tcPr>
          <w:p>
            <w:pPr>
              <w:pStyle w:val="Normal"/>
              <w:widowControl w:val="false"/>
              <w:jc w:val="center"/>
              <w:rPr>
                <w:rFonts w:ascii="Times New Roman" w:hAnsi="Times New Roman"/>
                <w:b/>
                <w:b/>
              </w:rPr>
            </w:pPr>
            <w:r>
              <w:rPr>
                <w:rFonts w:ascii="Times New Roman" w:hAnsi="Times New Roman"/>
                <w:b/>
                <w:sz w:val="22"/>
                <w:szCs w:val="22"/>
              </w:rPr>
              <w:t>Plāns</w:t>
            </w:r>
          </w:p>
        </w:tc>
        <w:tc>
          <w:tcPr>
            <w:tcW w:w="1441" w:type="dxa"/>
            <w:tcBorders/>
            <w:vAlign w:val="bottom"/>
          </w:tcPr>
          <w:p>
            <w:pPr>
              <w:pStyle w:val="Normal"/>
              <w:widowControl w:val="false"/>
              <w:jc w:val="center"/>
              <w:rPr>
                <w:rFonts w:ascii="Times New Roman" w:hAnsi="Times New Roman"/>
                <w:b/>
                <w:b/>
              </w:rPr>
            </w:pPr>
            <w:r>
              <w:rPr>
                <w:rFonts w:ascii="Times New Roman" w:hAnsi="Times New Roman"/>
                <w:b/>
                <w:sz w:val="22"/>
                <w:szCs w:val="22"/>
              </w:rPr>
              <w:t>Plāns</w:t>
            </w:r>
          </w:p>
        </w:tc>
        <w:tc>
          <w:tcPr>
            <w:tcW w:w="1439" w:type="dxa"/>
            <w:tcBorders/>
            <w:vAlign w:val="bottom"/>
          </w:tcPr>
          <w:p>
            <w:pPr>
              <w:pStyle w:val="Normal"/>
              <w:widowControl w:val="false"/>
              <w:jc w:val="center"/>
              <w:rPr>
                <w:rFonts w:ascii="Times New Roman" w:hAnsi="Times New Roman"/>
                <w:b/>
                <w:b/>
              </w:rPr>
            </w:pPr>
            <w:r>
              <w:rPr>
                <w:rFonts w:ascii="Times New Roman" w:hAnsi="Times New Roman"/>
                <w:b/>
                <w:sz w:val="22"/>
                <w:szCs w:val="22"/>
              </w:rPr>
              <w:t>Plāns</w:t>
            </w:r>
          </w:p>
        </w:tc>
      </w:tr>
      <w:tr>
        <w:trPr>
          <w:trHeight w:val="330" w:hRule="atLeast"/>
        </w:trPr>
        <w:tc>
          <w:tcPr>
            <w:tcW w:w="601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188"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2021.gads</w:t>
            </w:r>
          </w:p>
        </w:tc>
        <w:tc>
          <w:tcPr>
            <w:tcW w:w="1263"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2022.gads</w:t>
            </w:r>
          </w:p>
        </w:tc>
        <w:tc>
          <w:tcPr>
            <w:tcW w:w="1441"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2023.gads</w:t>
            </w:r>
          </w:p>
        </w:tc>
        <w:tc>
          <w:tcPr>
            <w:tcW w:w="1438"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2024.gads</w:t>
            </w:r>
          </w:p>
        </w:tc>
        <w:tc>
          <w:tcPr>
            <w:tcW w:w="1441"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2025.gads</w:t>
            </w:r>
          </w:p>
        </w:tc>
        <w:tc>
          <w:tcPr>
            <w:tcW w:w="1439" w:type="dxa"/>
            <w:tcBorders/>
            <w:shd w:color="auto" w:fill="FFFFFF" w:val="clear"/>
            <w:vAlign w:val="center"/>
          </w:tcPr>
          <w:p>
            <w:pPr>
              <w:pStyle w:val="Normal"/>
              <w:widowControl w:val="false"/>
              <w:jc w:val="center"/>
              <w:rPr>
                <w:rFonts w:ascii="Times New Roman" w:hAnsi="Times New Roman"/>
                <w:b/>
                <w:b/>
              </w:rPr>
            </w:pPr>
            <w:r>
              <w:rPr>
                <w:rFonts w:ascii="Times New Roman" w:hAnsi="Times New Roman"/>
                <w:b/>
                <w:sz w:val="22"/>
                <w:szCs w:val="22"/>
              </w:rPr>
              <w:t>2026.gads</w:t>
            </w:r>
          </w:p>
        </w:tc>
      </w:tr>
      <w:tr>
        <w:trPr>
          <w:trHeight w:val="345" w:hRule="atLeast"/>
        </w:trPr>
        <w:tc>
          <w:tcPr>
            <w:tcW w:w="6013"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188"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c>
          <w:tcPr>
            <w:tcW w:w="1263"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c>
          <w:tcPr>
            <w:tcW w:w="1438"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c>
          <w:tcPr>
            <w:tcW w:w="1439" w:type="dxa"/>
            <w:tcBorders>
              <w:bottom w:val="single" w:sz="8" w:space="0" w:color="000000"/>
            </w:tcBorders>
            <w:shd w:color="auto" w:fill="FFFFFF" w:val="clear"/>
            <w:vAlign w:val="center"/>
          </w:tcPr>
          <w:p>
            <w:pPr>
              <w:pStyle w:val="Normal"/>
              <w:widowControl w:val="false"/>
              <w:jc w:val="center"/>
              <w:rPr>
                <w:rFonts w:ascii="Times New Roman" w:hAnsi="Times New Roman"/>
                <w:b/>
                <w:b/>
              </w:rPr>
            </w:pPr>
            <w:r>
              <w:rPr>
                <w:rFonts w:ascii="Times New Roman" w:hAnsi="Times New Roman"/>
                <w:b/>
              </w:rPr>
              <w:t>EUR</w:t>
            </w:r>
          </w:p>
        </w:tc>
      </w:tr>
      <w:tr>
        <w:trPr>
          <w:trHeight w:val="330"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1.Neto apgrozījums</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r>
      <w:tr>
        <w:trPr>
          <w:trHeight w:val="330"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a) no citiem pamatdarbības veidiem</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999 320</w:t>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1  618 473</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2 155 772</w:t>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2 000 000</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3 149 107</w:t>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3 149 107</w:t>
            </w:r>
          </w:p>
        </w:tc>
      </w:tr>
      <w:tr>
        <w:trPr>
          <w:trHeight w:val="1005" w:hRule="atLeast"/>
        </w:trPr>
        <w:tc>
          <w:tcPr>
            <w:tcW w:w="6013" w:type="dxa"/>
            <w:tcBorders>
              <w:bottom w:val="single" w:sz="8" w:space="0" w:color="000000"/>
            </w:tcBorders>
            <w:shd w:color="auto" w:fill="FFFFFF" w:val="clear"/>
            <w:vAlign w:val="center"/>
          </w:tcPr>
          <w:p>
            <w:pPr>
              <w:pStyle w:val="Normal"/>
              <w:widowControl w:val="false"/>
              <w:rPr>
                <w:rFonts w:ascii="Times New Roman" w:hAnsi="Times New Roman"/>
                <w:bCs/>
              </w:rPr>
            </w:pPr>
            <w:r>
              <w:rPr>
                <w:rFonts w:ascii="Times New Roman" w:hAnsi="Times New Roman"/>
                <w:bCs/>
              </w:rPr>
              <w:t>2.Pārdotās produkcijas ražošanas pašizmaksa, pārdoto preču vai sniegto pakalpojumu iegādes izmaksas</w:t>
            </w:r>
          </w:p>
        </w:tc>
        <w:tc>
          <w:tcPr>
            <w:tcW w:w="118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-827 523</w:t>
            </w:r>
          </w:p>
        </w:tc>
        <w:tc>
          <w:tcPr>
            <w:tcW w:w="1263"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-1 506 775</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-1 808 931</w:t>
            </w:r>
          </w:p>
        </w:tc>
        <w:tc>
          <w:tcPr>
            <w:tcW w:w="143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-1 800 000</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-2 864 558</w:t>
            </w:r>
          </w:p>
        </w:tc>
        <w:tc>
          <w:tcPr>
            <w:tcW w:w="1439"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-2 864 558</w:t>
            </w:r>
          </w:p>
        </w:tc>
      </w:tr>
      <w:tr>
        <w:trPr>
          <w:trHeight w:val="420" w:hRule="atLeast"/>
        </w:trPr>
        <w:tc>
          <w:tcPr>
            <w:tcW w:w="6013" w:type="dxa"/>
            <w:tcBorders>
              <w:bottom w:val="single" w:sz="8" w:space="0" w:color="000000"/>
            </w:tcBorders>
            <w:shd w:color="auto" w:fill="C0C0C0" w:val="clear"/>
            <w:vAlign w:val="center"/>
          </w:tcPr>
          <w:p>
            <w:pPr>
              <w:pStyle w:val="Normal"/>
              <w:widowControl w:val="false"/>
              <w:rPr>
                <w:rFonts w:ascii="Times New Roman" w:hAnsi="Times New Roman"/>
                <w:bCs/>
              </w:rPr>
            </w:pPr>
            <w:r>
              <w:rPr>
                <w:rFonts w:ascii="Times New Roman" w:hAnsi="Times New Roman"/>
                <w:bCs/>
              </w:rPr>
              <w:t>3.Bruto peļņa vai zaudējumi</w:t>
            </w:r>
          </w:p>
        </w:tc>
        <w:tc>
          <w:tcPr>
            <w:tcW w:w="118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171 797</w:t>
            </w:r>
          </w:p>
        </w:tc>
        <w:tc>
          <w:tcPr>
            <w:tcW w:w="1263"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111 698</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346 841</w:t>
            </w:r>
          </w:p>
        </w:tc>
        <w:tc>
          <w:tcPr>
            <w:tcW w:w="143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200 000</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284 549</w:t>
            </w:r>
          </w:p>
        </w:tc>
        <w:tc>
          <w:tcPr>
            <w:tcW w:w="1439"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284 549</w:t>
            </w:r>
          </w:p>
        </w:tc>
      </w:tr>
      <w:tr>
        <w:trPr>
          <w:trHeight w:val="458"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4.Administrācijas izmaksas</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-87 661</w:t>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-99 885</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-106 750</w:t>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-90 000</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-124 333</w:t>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-124 333</w:t>
            </w:r>
          </w:p>
        </w:tc>
      </w:tr>
      <w:tr>
        <w:trPr>
          <w:trHeight w:val="458"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5.Pārējie saimnieciskās darbības ieņēmumi</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1 384</w:t>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11 906</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4 742</w:t>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1 000</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1 000</w:t>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1 000</w:t>
            </w:r>
          </w:p>
        </w:tc>
      </w:tr>
      <w:tr>
        <w:trPr>
          <w:trHeight w:val="458"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6.Pārējās saimnieciskās darbības izmaksas</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-780</w:t>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-2 528</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-1 152</w:t>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r>
      <w:tr>
        <w:trPr>
          <w:trHeight w:val="458"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7.Procentu maksājumi un tamlīdzīgas izmaksas:</w:t>
            </w:r>
          </w:p>
        </w:tc>
        <w:tc>
          <w:tcPr>
            <w:tcW w:w="118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263"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8"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9" w:type="dxa"/>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r>
      <w:tr>
        <w:trPr>
          <w:trHeight w:val="345"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a) citām personām</w:t>
            </w:r>
          </w:p>
        </w:tc>
        <w:tc>
          <w:tcPr>
            <w:tcW w:w="118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263"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c>
          <w:tcPr>
            <w:tcW w:w="1439"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r>
          </w:p>
        </w:tc>
      </w:tr>
      <w:tr>
        <w:trPr>
          <w:trHeight w:val="372" w:hRule="atLeast"/>
        </w:trPr>
        <w:tc>
          <w:tcPr>
            <w:tcW w:w="6013" w:type="dxa"/>
            <w:tcBorders>
              <w:top w:val="single" w:sz="8" w:space="0" w:color="000000"/>
              <w:bottom w:val="single" w:sz="8" w:space="0" w:color="000000"/>
            </w:tcBorders>
            <w:shd w:color="auto" w:fill="C0C0C0" w:val="clear"/>
            <w:vAlign w:val="center"/>
          </w:tcPr>
          <w:p>
            <w:pPr>
              <w:pStyle w:val="Normal"/>
              <w:widowControl w:val="false"/>
              <w:rPr>
                <w:rFonts w:ascii="Times New Roman" w:hAnsi="Times New Roman"/>
                <w:bCs/>
              </w:rPr>
            </w:pPr>
            <w:r>
              <w:rPr>
                <w:rFonts w:ascii="Times New Roman" w:hAnsi="Times New Roman"/>
                <w:bCs/>
              </w:rPr>
              <w:t>8.Peļņa vai zaudējumi pirms uzņēmumu ienākuma nodokļa</w:t>
            </w:r>
          </w:p>
        </w:tc>
        <w:tc>
          <w:tcPr>
            <w:tcW w:w="118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84 740</w:t>
            </w:r>
          </w:p>
        </w:tc>
        <w:tc>
          <w:tcPr>
            <w:tcW w:w="1263"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21 191</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243 681</w:t>
            </w:r>
          </w:p>
        </w:tc>
        <w:tc>
          <w:tcPr>
            <w:tcW w:w="143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111 000</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161 216</w:t>
            </w:r>
          </w:p>
        </w:tc>
        <w:tc>
          <w:tcPr>
            <w:tcW w:w="1439"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161 216</w:t>
            </w:r>
          </w:p>
        </w:tc>
      </w:tr>
      <w:tr>
        <w:trPr>
          <w:trHeight w:val="372" w:hRule="atLeast"/>
        </w:trPr>
        <w:tc>
          <w:tcPr>
            <w:tcW w:w="6013" w:type="dxa"/>
            <w:tcBorders/>
            <w:shd w:color="auto" w:fill="FFFFFF" w:val="clear"/>
            <w:vAlign w:val="center"/>
          </w:tcPr>
          <w:p>
            <w:pPr>
              <w:pStyle w:val="Normal"/>
              <w:widowControl w:val="false"/>
              <w:rPr>
                <w:rFonts w:ascii="Times New Roman" w:hAnsi="Times New Roman"/>
                <w:bCs/>
              </w:rPr>
            </w:pPr>
            <w:r>
              <w:rPr>
                <w:rFonts w:ascii="Times New Roman" w:hAnsi="Times New Roman"/>
                <w:bCs/>
              </w:rPr>
              <w:t>9.Uzņēmumu ienākuma nodoklis par pārskata gadu</w:t>
            </w:r>
          </w:p>
        </w:tc>
        <w:tc>
          <w:tcPr>
            <w:tcW w:w="118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-14</w:t>
            </w:r>
          </w:p>
        </w:tc>
        <w:tc>
          <w:tcPr>
            <w:tcW w:w="1263"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-10</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-90</w:t>
            </w:r>
          </w:p>
        </w:tc>
        <w:tc>
          <w:tcPr>
            <w:tcW w:w="1438"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-10</w:t>
            </w:r>
          </w:p>
        </w:tc>
        <w:tc>
          <w:tcPr>
            <w:tcW w:w="1441"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-120</w:t>
            </w:r>
          </w:p>
        </w:tc>
        <w:tc>
          <w:tcPr>
            <w:tcW w:w="1439" w:type="dxa"/>
            <w:tcBorders>
              <w:bottom w:val="single" w:sz="8"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-120</w:t>
            </w:r>
          </w:p>
        </w:tc>
      </w:tr>
      <w:tr>
        <w:trPr>
          <w:trHeight w:val="372" w:hRule="atLeast"/>
        </w:trPr>
        <w:tc>
          <w:tcPr>
            <w:tcW w:w="6013" w:type="dxa"/>
            <w:tcBorders>
              <w:top w:val="single" w:sz="8" w:space="0" w:color="000000"/>
              <w:bottom w:val="single" w:sz="8" w:space="0" w:color="000000"/>
            </w:tcBorders>
            <w:shd w:color="auto" w:fill="C0C0C0" w:val="clear"/>
            <w:vAlign w:val="center"/>
          </w:tcPr>
          <w:p>
            <w:pPr>
              <w:pStyle w:val="Normal"/>
              <w:widowControl w:val="false"/>
              <w:rPr>
                <w:rFonts w:ascii="Times New Roman" w:hAnsi="Times New Roman"/>
                <w:bCs/>
              </w:rPr>
            </w:pPr>
            <w:r>
              <w:rPr>
                <w:rFonts w:ascii="Times New Roman" w:hAnsi="Times New Roman"/>
                <w:bCs/>
              </w:rPr>
              <w:t>10.Peļņa vai zaudējumi pēc uzņēmumu ienākuma nodokļa aprēķināšanas</w:t>
            </w:r>
          </w:p>
        </w:tc>
        <w:tc>
          <w:tcPr>
            <w:tcW w:w="118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84 726</w:t>
            </w:r>
          </w:p>
        </w:tc>
        <w:tc>
          <w:tcPr>
            <w:tcW w:w="1263"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21  181</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243 591</w:t>
            </w:r>
          </w:p>
        </w:tc>
        <w:tc>
          <w:tcPr>
            <w:tcW w:w="1438"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110 990</w:t>
            </w:r>
          </w:p>
        </w:tc>
        <w:tc>
          <w:tcPr>
            <w:tcW w:w="1441"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161  096</w:t>
            </w:r>
          </w:p>
        </w:tc>
        <w:tc>
          <w:tcPr>
            <w:tcW w:w="1439" w:type="dxa"/>
            <w:tcBorders>
              <w:bottom w:val="single" w:sz="8"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161  096</w:t>
            </w:r>
          </w:p>
        </w:tc>
      </w:tr>
      <w:tr>
        <w:trPr>
          <w:trHeight w:val="372" w:hRule="atLeast"/>
        </w:trPr>
        <w:tc>
          <w:tcPr>
            <w:tcW w:w="6013" w:type="dxa"/>
            <w:tcBorders>
              <w:bottom w:val="double" w:sz="6" w:space="0" w:color="000000"/>
            </w:tcBorders>
            <w:shd w:color="auto" w:fill="FFFFFF" w:val="clear"/>
            <w:vAlign w:val="center"/>
          </w:tcPr>
          <w:p>
            <w:pPr>
              <w:pStyle w:val="Normal"/>
              <w:widowControl w:val="false"/>
              <w:rPr>
                <w:rFonts w:ascii="Times New Roman" w:hAnsi="Times New Roman"/>
                <w:bCs/>
              </w:rPr>
            </w:pPr>
            <w:r>
              <w:rPr>
                <w:rFonts w:ascii="Times New Roman" w:hAnsi="Times New Roman"/>
                <w:bCs/>
              </w:rPr>
              <w:t>11.Ārkārtas dividendes</w:t>
            </w:r>
          </w:p>
        </w:tc>
        <w:tc>
          <w:tcPr>
            <w:tcW w:w="1188"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263"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41"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38"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41"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c>
          <w:tcPr>
            <w:tcW w:w="1439" w:type="dxa"/>
            <w:tcBorders>
              <w:bottom w:val="double" w:sz="6" w:space="0" w:color="000000"/>
            </w:tcBorders>
            <w:shd w:color="auto" w:fill="FFFFFF" w:val="clear"/>
            <w:vAlign w:val="center"/>
          </w:tcPr>
          <w:p>
            <w:pPr>
              <w:pStyle w:val="Normal"/>
              <w:widowControl w:val="false"/>
              <w:jc w:val="center"/>
              <w:rPr>
                <w:rFonts w:ascii="Times New Roman" w:hAnsi="Times New Roman"/>
                <w:bCs/>
              </w:rPr>
            </w:pPr>
            <w:r>
              <w:rPr>
                <w:rFonts w:ascii="Times New Roman" w:hAnsi="Times New Roman"/>
                <w:bCs/>
              </w:rPr>
              <w:t>0</w:t>
            </w:r>
          </w:p>
        </w:tc>
      </w:tr>
      <w:tr>
        <w:trPr>
          <w:trHeight w:val="372" w:hRule="atLeast"/>
        </w:trPr>
        <w:tc>
          <w:tcPr>
            <w:tcW w:w="6013" w:type="dxa"/>
            <w:tcBorders>
              <w:bottom w:val="double" w:sz="6" w:space="0" w:color="000000"/>
            </w:tcBorders>
            <w:shd w:color="auto" w:fill="C0C0C0" w:val="clear"/>
            <w:vAlign w:val="center"/>
          </w:tcPr>
          <w:p>
            <w:pPr>
              <w:pStyle w:val="Normal"/>
              <w:widowControl w:val="false"/>
              <w:rPr>
                <w:rFonts w:ascii="Times New Roman" w:hAnsi="Times New Roman"/>
                <w:bCs/>
              </w:rPr>
            </w:pPr>
            <w:r>
              <w:rPr>
                <w:rFonts w:ascii="Times New Roman" w:hAnsi="Times New Roman"/>
                <w:bCs/>
              </w:rPr>
              <w:t>12.Pārskata gada peļņa vai zaudējumi</w:t>
            </w:r>
          </w:p>
        </w:tc>
        <w:tc>
          <w:tcPr>
            <w:tcW w:w="1188"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84 726</w:t>
            </w:r>
          </w:p>
        </w:tc>
        <w:tc>
          <w:tcPr>
            <w:tcW w:w="1263"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21 181</w:t>
            </w:r>
          </w:p>
        </w:tc>
        <w:tc>
          <w:tcPr>
            <w:tcW w:w="1441"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243 591</w:t>
            </w:r>
          </w:p>
        </w:tc>
        <w:tc>
          <w:tcPr>
            <w:tcW w:w="1438"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110 990</w:t>
            </w:r>
          </w:p>
        </w:tc>
        <w:tc>
          <w:tcPr>
            <w:tcW w:w="1441"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161 096</w:t>
            </w:r>
          </w:p>
        </w:tc>
        <w:tc>
          <w:tcPr>
            <w:tcW w:w="1439" w:type="dxa"/>
            <w:tcBorders>
              <w:bottom w:val="double" w:sz="6" w:space="0" w:color="000000"/>
            </w:tcBorders>
            <w:shd w:color="auto" w:fill="C0C0C0" w:val="clear"/>
            <w:vAlign w:val="center"/>
          </w:tcPr>
          <w:p>
            <w:pPr>
              <w:pStyle w:val="Normal"/>
              <w:widowControl w:val="false"/>
              <w:jc w:val="center"/>
              <w:rPr>
                <w:rFonts w:ascii="Times New Roman" w:hAnsi="Times New Roman"/>
                <w:bCs/>
              </w:rPr>
            </w:pPr>
            <w:r>
              <w:rPr>
                <w:rFonts w:ascii="Times New Roman" w:hAnsi="Times New Roman"/>
                <w:bCs/>
              </w:rPr>
              <w:t>161 096</w:t>
            </w:r>
          </w:p>
        </w:tc>
      </w:tr>
      <w:tr>
        <w:trPr>
          <w:trHeight w:val="315" w:hRule="atLeast"/>
        </w:trPr>
        <w:tc>
          <w:tcPr>
            <w:tcW w:w="6013" w:type="dxa"/>
            <w:tcBorders/>
            <w:vAlign w:val="bottom"/>
          </w:tcPr>
          <w:p>
            <w:pPr>
              <w:pStyle w:val="Normal"/>
              <w:widowControl w:val="false"/>
              <w:rPr>
                <w:rFonts w:ascii="Times New Roman" w:hAnsi="Times New Roman"/>
                <w:b/>
                <w:b/>
              </w:rPr>
            </w:pPr>
            <w:r>
              <w:rPr>
                <w:rFonts w:ascii="Times New Roman" w:hAnsi="Times New Roman"/>
                <w:b/>
              </w:rPr>
            </w:r>
          </w:p>
        </w:tc>
        <w:tc>
          <w:tcPr>
            <w:tcW w:w="1188" w:type="dxa"/>
            <w:tcBorders/>
            <w:vAlign w:val="center"/>
          </w:tcPr>
          <w:p>
            <w:pPr>
              <w:pStyle w:val="Normal"/>
              <w:widowControl w:val="false"/>
              <w:jc w:val="center"/>
              <w:rPr>
                <w:rFonts w:ascii="Times New Roman" w:hAnsi="Times New Roman"/>
                <w:b/>
                <w:b/>
              </w:rPr>
            </w:pPr>
            <w:r>
              <w:rPr>
                <w:rFonts w:ascii="Times New Roman" w:hAnsi="Times New Roman"/>
                <w:b/>
              </w:rPr>
            </w:r>
          </w:p>
        </w:tc>
        <w:tc>
          <w:tcPr>
            <w:tcW w:w="1263" w:type="dxa"/>
            <w:tcBorders/>
            <w:vAlign w:val="bottom"/>
          </w:tcPr>
          <w:p>
            <w:pPr>
              <w:pStyle w:val="Normal"/>
              <w:widowControl w:val="false"/>
              <w:jc w:val="center"/>
              <w:rPr>
                <w:rFonts w:ascii="Times New Roman" w:hAnsi="Times New Roman"/>
                <w:b/>
                <w:b/>
              </w:rPr>
            </w:pPr>
            <w:r>
              <w:rPr>
                <w:rFonts w:ascii="Times New Roman" w:hAnsi="Times New Roman"/>
                <w:b/>
              </w:rPr>
            </w:r>
          </w:p>
        </w:tc>
        <w:tc>
          <w:tcPr>
            <w:tcW w:w="1441" w:type="dxa"/>
            <w:tcBorders/>
            <w:vAlign w:val="bottom"/>
          </w:tcPr>
          <w:p>
            <w:pPr>
              <w:pStyle w:val="Normal"/>
              <w:widowControl w:val="false"/>
              <w:jc w:val="center"/>
              <w:rPr>
                <w:rFonts w:ascii="Times New Roman" w:hAnsi="Times New Roman"/>
                <w:b/>
                <w:b/>
              </w:rPr>
            </w:pPr>
            <w:r>
              <w:rPr>
                <w:rFonts w:ascii="Times New Roman" w:hAnsi="Times New Roman"/>
                <w:b/>
              </w:rPr>
            </w:r>
          </w:p>
        </w:tc>
        <w:tc>
          <w:tcPr>
            <w:tcW w:w="1438" w:type="dxa"/>
            <w:tcBorders/>
            <w:vAlign w:val="bottom"/>
          </w:tcPr>
          <w:p>
            <w:pPr>
              <w:pStyle w:val="Normal"/>
              <w:widowControl w:val="false"/>
              <w:rPr>
                <w:rFonts w:ascii="Times New Roman" w:hAnsi="Times New Roman"/>
                <w:b/>
                <w:b/>
              </w:rPr>
            </w:pPr>
            <w:r>
              <w:rPr>
                <w:rFonts w:ascii="Times New Roman" w:hAnsi="Times New Roman"/>
                <w:b/>
              </w:rPr>
            </w:r>
          </w:p>
        </w:tc>
        <w:tc>
          <w:tcPr>
            <w:tcW w:w="1441" w:type="dxa"/>
            <w:tcBorders/>
            <w:vAlign w:val="bottom"/>
          </w:tcPr>
          <w:p>
            <w:pPr>
              <w:pStyle w:val="Normal"/>
              <w:widowControl w:val="false"/>
              <w:rPr>
                <w:rFonts w:ascii="Times New Roman" w:hAnsi="Times New Roman"/>
                <w:b/>
                <w:b/>
              </w:rPr>
            </w:pPr>
            <w:r>
              <w:rPr>
                <w:rFonts w:ascii="Times New Roman" w:hAnsi="Times New Roman"/>
                <w:b/>
              </w:rPr>
            </w:r>
          </w:p>
        </w:tc>
        <w:tc>
          <w:tcPr>
            <w:tcW w:w="1439" w:type="dxa"/>
            <w:tcBorders/>
            <w:vAlign w:val="bottom"/>
          </w:tcPr>
          <w:p>
            <w:pPr>
              <w:pStyle w:val="Normal"/>
              <w:widowControl w:val="false"/>
              <w:rPr>
                <w:rFonts w:ascii="Times New Roman" w:hAnsi="Times New Roman"/>
                <w:b/>
                <w:b/>
              </w:rPr>
            </w:pPr>
            <w:r>
              <w:rPr>
                <w:rFonts w:ascii="Times New Roman" w:hAnsi="Times New Roman"/>
                <w:b/>
              </w:rPr>
            </w:r>
          </w:p>
        </w:tc>
      </w:tr>
    </w:tbl>
    <w:p>
      <w:pPr>
        <w:pStyle w:val="Normal"/>
        <w:spacing w:lineRule="auto" w:line="276" w:before="120" w:after="120"/>
        <w:ind w:firstLine="720"/>
        <w:jc w:val="both"/>
        <w:rPr>
          <w:rFonts w:ascii="Times New Roman" w:hAnsi="Times New Roman"/>
          <w:b/>
          <w:b/>
          <w:bCs/>
        </w:rPr>
      </w:pPr>
      <w:r>
        <w:rPr>
          <w:rFonts w:ascii="Times New Roman" w:hAnsi="Times New Roman"/>
          <w:b/>
          <w:bCs/>
        </w:rPr>
      </w:r>
    </w:p>
    <w:tbl>
      <w:tblPr>
        <w:tblW w:w="13720" w:type="dxa"/>
        <w:jc w:val="left"/>
        <w:tblInd w:w="94" w:type="dxa"/>
        <w:tblLayout w:type="fixed"/>
        <w:tblCellMar>
          <w:top w:w="0" w:type="dxa"/>
          <w:left w:w="108" w:type="dxa"/>
          <w:bottom w:w="0" w:type="dxa"/>
          <w:right w:w="108" w:type="dxa"/>
        </w:tblCellMar>
        <w:tblLook w:firstRow="0" w:noVBand="0" w:lastRow="0" w:firstColumn="0" w:lastColumn="0" w:noHBand="0" w:val="0000"/>
      </w:tblPr>
      <w:tblGrid>
        <w:gridCol w:w="411"/>
        <w:gridCol w:w="4487"/>
        <w:gridCol w:w="72"/>
        <w:gridCol w:w="165"/>
        <w:gridCol w:w="1247"/>
        <w:gridCol w:w="48"/>
        <w:gridCol w:w="1420"/>
        <w:gridCol w:w="37"/>
        <w:gridCol w:w="1432"/>
        <w:gridCol w:w="29"/>
        <w:gridCol w:w="1435"/>
        <w:gridCol w:w="26"/>
        <w:gridCol w:w="1471"/>
        <w:gridCol w:w="1438"/>
      </w:tblGrid>
      <w:tr>
        <w:trPr>
          <w:trHeight w:val="286" w:hRule="atLeast"/>
        </w:trPr>
        <w:tc>
          <w:tcPr>
            <w:tcW w:w="4970" w:type="dxa"/>
            <w:gridSpan w:val="3"/>
            <w:tcBorders/>
            <w:shd w:color="auto" w:fill="FFFFFF" w:val="clear"/>
            <w:vAlign w:val="center"/>
          </w:tcPr>
          <w:p>
            <w:pPr>
              <w:pStyle w:val="Heading"/>
              <w:widowControl w:val="false"/>
              <w:spacing w:before="240" w:after="120"/>
              <w:jc w:val="center"/>
              <w:rPr>
                <w:lang w:val="en-US" w:eastAsia="en-US" w:bidi="ar-SA"/>
              </w:rPr>
            </w:pPr>
            <w:bookmarkStart w:id="11" w:name="_Toc159589665"/>
            <w:r>
              <w:rPr>
                <w:rFonts w:cs="Times New Roman" w:ascii="Times New Roman" w:hAnsi="Times New Roman"/>
              </w:rPr>
              <w:t>BILANCE prognoze 2024.-2026.gadam</w:t>
            </w:r>
            <w:bookmarkEnd w:id="11"/>
          </w:p>
        </w:tc>
        <w:tc>
          <w:tcPr>
            <w:tcW w:w="1412"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68"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69"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64"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97"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38" w:type="dxa"/>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r>
      <w:tr>
        <w:trPr>
          <w:trHeight w:val="287" w:hRule="atLeast"/>
        </w:trPr>
        <w:tc>
          <w:tcPr>
            <w:tcW w:w="411" w:type="dxa"/>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4559" w:type="dxa"/>
            <w:gridSpan w:val="2"/>
            <w:tcBorders>
              <w:bottom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12"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w:t>
            </w:r>
          </w:p>
        </w:tc>
        <w:tc>
          <w:tcPr>
            <w:tcW w:w="1468"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w:t>
            </w:r>
          </w:p>
        </w:tc>
        <w:tc>
          <w:tcPr>
            <w:tcW w:w="1469"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 prov.</w:t>
            </w:r>
          </w:p>
        </w:tc>
        <w:tc>
          <w:tcPr>
            <w:tcW w:w="1464"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Plâns</w:t>
            </w:r>
          </w:p>
        </w:tc>
        <w:tc>
          <w:tcPr>
            <w:tcW w:w="1497"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Plâns</w:t>
            </w:r>
          </w:p>
        </w:tc>
        <w:tc>
          <w:tcPr>
            <w:tcW w:w="1438" w:type="dxa"/>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Plâns</w:t>
            </w:r>
          </w:p>
        </w:tc>
      </w:tr>
      <w:tr>
        <w:trPr>
          <w:trHeight w:val="272" w:hRule="atLeast"/>
        </w:trPr>
        <w:tc>
          <w:tcPr>
            <w:tcW w:w="411" w:type="dxa"/>
            <w:vMerge w:val="restart"/>
            <w:tcBorders>
              <w:top w:val="single" w:sz="8" w:space="0" w:color="000000"/>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4559" w:type="dxa"/>
            <w:gridSpan w:val="2"/>
            <w:vMerge w:val="restart"/>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AKTÎVS</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31.12.2021.</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31.12.2022.</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31.12.2023.</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31.12.2024.</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31.12.2025.</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31.12.2026.</w:t>
            </w:r>
          </w:p>
        </w:tc>
      </w:tr>
      <w:tr>
        <w:trPr>
          <w:trHeight w:val="232" w:hRule="atLeast"/>
        </w:trPr>
        <w:tc>
          <w:tcPr>
            <w:tcW w:w="411" w:type="dxa"/>
            <w:vMerge w:val="continue"/>
            <w:tcBorders>
              <w:top w:val="single" w:sz="8" w:space="0" w:color="000000"/>
              <w:bottom w:val="single" w:sz="8" w:space="0" w:color="000000"/>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4559" w:type="dxa"/>
            <w:gridSpan w:val="2"/>
            <w:vMerge w:val="continue"/>
            <w:tcBorders>
              <w:bottom w:val="single" w:sz="8" w:space="0" w:color="000000"/>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12"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c>
          <w:tcPr>
            <w:tcW w:w="1468"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c>
          <w:tcPr>
            <w:tcW w:w="1469"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c>
          <w:tcPr>
            <w:tcW w:w="1464"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c>
          <w:tcPr>
            <w:tcW w:w="1497"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c>
          <w:tcPr>
            <w:tcW w:w="1438"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EUR</w:t>
            </w:r>
          </w:p>
        </w:tc>
      </w:tr>
      <w:tr>
        <w:trPr>
          <w:trHeight w:val="317" w:hRule="atLeast"/>
        </w:trPr>
        <w:tc>
          <w:tcPr>
            <w:tcW w:w="4970" w:type="dxa"/>
            <w:gridSpan w:val="3"/>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 Nematerialie ieguldījumi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511</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286</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232"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II</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Pamatlīdzekļi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261"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Nekustamie îpašumi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420"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a) zemesgabali, ēkas un inženierbûves</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8 516</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6 566</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4 615</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6 000</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6 000</w:t>
            </w:r>
          </w:p>
        </w:tc>
      </w:tr>
      <w:tr>
        <w:trPr>
          <w:trHeight w:val="371"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Tehnoloģiskās iekārtas un ierīces</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215 162</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207 607</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203 675</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227 494</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222 804</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190 107</w:t>
            </w:r>
          </w:p>
        </w:tc>
      </w:tr>
      <w:tr>
        <w:trPr>
          <w:trHeight w:val="341"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Pârējie pamatlîdzekļi un inventârs</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20 400</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30 431</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26 077</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r>
      <w:tr>
        <w:trPr>
          <w:trHeight w:val="341" w:hRule="atLeast"/>
        </w:trPr>
        <w:tc>
          <w:tcPr>
            <w:tcW w:w="4970" w:type="dxa"/>
            <w:gridSpan w:val="3"/>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Pamatlîdzekļi kopâ</w:t>
            </w:r>
          </w:p>
        </w:tc>
        <w:tc>
          <w:tcPr>
            <w:tcW w:w="1412"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244 078</w:t>
            </w:r>
          </w:p>
        </w:tc>
        <w:tc>
          <w:tcPr>
            <w:tcW w:w="1468"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244 604</w:t>
            </w:r>
          </w:p>
        </w:tc>
        <w:tc>
          <w:tcPr>
            <w:tcW w:w="1469"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234 367</w:t>
            </w:r>
          </w:p>
        </w:tc>
        <w:tc>
          <w:tcPr>
            <w:tcW w:w="1464"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263 494</w:t>
            </w:r>
          </w:p>
        </w:tc>
        <w:tc>
          <w:tcPr>
            <w:tcW w:w="1497"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258 804</w:t>
            </w:r>
          </w:p>
        </w:tc>
        <w:tc>
          <w:tcPr>
            <w:tcW w:w="1438" w:type="dxa"/>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226 107</w:t>
            </w:r>
          </w:p>
        </w:tc>
      </w:tr>
      <w:tr>
        <w:trPr>
          <w:trHeight w:val="395" w:hRule="atLeast"/>
        </w:trPr>
        <w:tc>
          <w:tcPr>
            <w:tcW w:w="4970" w:type="dxa"/>
            <w:gridSpan w:val="3"/>
            <w:tcBorders>
              <w:top w:val="single" w:sz="8" w:space="0" w:color="000000"/>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Ilgtermiņa ieguldîjumi kopâ</w:t>
            </w:r>
          </w:p>
        </w:tc>
        <w:tc>
          <w:tcPr>
            <w:tcW w:w="1412"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244 589</w:t>
            </w:r>
          </w:p>
        </w:tc>
        <w:tc>
          <w:tcPr>
            <w:tcW w:w="1468"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244 890</w:t>
            </w:r>
          </w:p>
        </w:tc>
        <w:tc>
          <w:tcPr>
            <w:tcW w:w="1469"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234 367</w:t>
            </w:r>
          </w:p>
        </w:tc>
        <w:tc>
          <w:tcPr>
            <w:tcW w:w="1464"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263 494</w:t>
            </w:r>
          </w:p>
        </w:tc>
        <w:tc>
          <w:tcPr>
            <w:tcW w:w="149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258 804</w:t>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226 107</w:t>
            </w:r>
          </w:p>
        </w:tc>
      </w:tr>
      <w:tr>
        <w:trPr>
          <w:trHeight w:val="420" w:hRule="atLeast"/>
        </w:trPr>
        <w:tc>
          <w:tcPr>
            <w:tcW w:w="4970" w:type="dxa"/>
            <w:gridSpan w:val="3"/>
            <w:tcBorders>
              <w:top w:val="double" w:sz="6" w:space="0" w:color="000000"/>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Apgrozâmie lîdzekļi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395"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Krâjumi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371"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Izejvielas, pamatmateriâli un palîgmateriâli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13 748</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38 032</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33 846</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38 000</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38 000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38 000</w:t>
            </w:r>
          </w:p>
        </w:tc>
      </w:tr>
      <w:tr>
        <w:trPr>
          <w:trHeight w:val="420" w:hRule="atLeast"/>
        </w:trPr>
        <w:tc>
          <w:tcPr>
            <w:tcW w:w="4970" w:type="dxa"/>
            <w:gridSpan w:val="3"/>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Krâjumi kopâ</w:t>
            </w:r>
          </w:p>
        </w:tc>
        <w:tc>
          <w:tcPr>
            <w:tcW w:w="1412"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13 748</w:t>
            </w:r>
          </w:p>
        </w:tc>
        <w:tc>
          <w:tcPr>
            <w:tcW w:w="1468"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38 032</w:t>
            </w:r>
          </w:p>
        </w:tc>
        <w:tc>
          <w:tcPr>
            <w:tcW w:w="1469"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33 846</w:t>
            </w:r>
          </w:p>
        </w:tc>
        <w:tc>
          <w:tcPr>
            <w:tcW w:w="1464"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38 000</w:t>
            </w:r>
          </w:p>
        </w:tc>
        <w:tc>
          <w:tcPr>
            <w:tcW w:w="1497" w:type="dxa"/>
            <w:gridSpan w:val="2"/>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38 000</w:t>
            </w:r>
          </w:p>
        </w:tc>
        <w:tc>
          <w:tcPr>
            <w:tcW w:w="1438" w:type="dxa"/>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38 000</w:t>
            </w:r>
          </w:p>
        </w:tc>
      </w:tr>
      <w:tr>
        <w:trPr>
          <w:trHeight w:val="317"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II</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Debitori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287"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Pircēju un pasûtîtâju parâdi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31 326</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56 164</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50 848</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r>
      <w:tr>
        <w:trPr>
          <w:trHeight w:val="272"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Citi debitori</w:t>
            </w:r>
          </w:p>
        </w:tc>
        <w:tc>
          <w:tcPr>
            <w:tcW w:w="1412"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440</w:t>
            </w:r>
          </w:p>
        </w:tc>
        <w:tc>
          <w:tcPr>
            <w:tcW w:w="1468"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1 027</w:t>
            </w:r>
          </w:p>
        </w:tc>
        <w:tc>
          <w:tcPr>
            <w:tcW w:w="1469"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1 045</w:t>
            </w:r>
          </w:p>
        </w:tc>
        <w:tc>
          <w:tcPr>
            <w:tcW w:w="1464"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3 000</w:t>
            </w:r>
          </w:p>
        </w:tc>
        <w:tc>
          <w:tcPr>
            <w:tcW w:w="149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3 000</w:t>
            </w:r>
          </w:p>
        </w:tc>
      </w:tr>
      <w:tr>
        <w:trPr>
          <w:trHeight w:val="287" w:hRule="atLeast"/>
        </w:trPr>
        <w:tc>
          <w:tcPr>
            <w:tcW w:w="41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w:t>
            </w:r>
          </w:p>
        </w:tc>
        <w:tc>
          <w:tcPr>
            <w:tcW w:w="4559"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Nâkamo periodu izmaksas</w:t>
            </w:r>
          </w:p>
        </w:tc>
        <w:tc>
          <w:tcPr>
            <w:tcW w:w="1412"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14 894</w:t>
            </w:r>
          </w:p>
        </w:tc>
        <w:tc>
          <w:tcPr>
            <w:tcW w:w="1468"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18 467</w:t>
            </w:r>
          </w:p>
        </w:tc>
        <w:tc>
          <w:tcPr>
            <w:tcW w:w="1469"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22 006</w:t>
            </w:r>
          </w:p>
        </w:tc>
        <w:tc>
          <w:tcPr>
            <w:tcW w:w="1464"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22 000</w:t>
            </w:r>
          </w:p>
        </w:tc>
        <w:tc>
          <w:tcPr>
            <w:tcW w:w="1497"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22 000</w:t>
            </w:r>
          </w:p>
        </w:tc>
        <w:tc>
          <w:tcPr>
            <w:tcW w:w="1438"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22 000</w:t>
            </w:r>
          </w:p>
        </w:tc>
      </w:tr>
      <w:tr>
        <w:trPr>
          <w:trHeight w:val="341" w:hRule="atLeast"/>
        </w:trPr>
        <w:tc>
          <w:tcPr>
            <w:tcW w:w="4970" w:type="dxa"/>
            <w:gridSpan w:val="3"/>
            <w:tcBorders>
              <w:top w:val="single" w:sz="8" w:space="0" w:color="000000"/>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Debitori kopâ</w:t>
            </w:r>
          </w:p>
        </w:tc>
        <w:tc>
          <w:tcPr>
            <w:tcW w:w="1412"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46 660</w:t>
            </w:r>
          </w:p>
        </w:tc>
        <w:tc>
          <w:tcPr>
            <w:tcW w:w="1468"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75 658</w:t>
            </w:r>
          </w:p>
        </w:tc>
        <w:tc>
          <w:tcPr>
            <w:tcW w:w="1469"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73 899</w:t>
            </w:r>
          </w:p>
        </w:tc>
        <w:tc>
          <w:tcPr>
            <w:tcW w:w="1464"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55 000</w:t>
            </w:r>
          </w:p>
        </w:tc>
        <w:tc>
          <w:tcPr>
            <w:tcW w:w="1497"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55 000</w:t>
            </w:r>
          </w:p>
        </w:tc>
        <w:tc>
          <w:tcPr>
            <w:tcW w:w="1438" w:type="dxa"/>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55 000</w:t>
            </w:r>
          </w:p>
        </w:tc>
      </w:tr>
      <w:tr>
        <w:trPr>
          <w:trHeight w:val="420" w:hRule="atLeast"/>
        </w:trPr>
        <w:tc>
          <w:tcPr>
            <w:tcW w:w="411" w:type="dxa"/>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III.</w:t>
            </w:r>
          </w:p>
        </w:tc>
        <w:tc>
          <w:tcPr>
            <w:tcW w:w="4559" w:type="dxa"/>
            <w:gridSpan w:val="2"/>
            <w:tcBorders>
              <w:bottom w:val="double" w:sz="6" w:space="0" w:color="000000"/>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Nauda</w:t>
            </w:r>
          </w:p>
        </w:tc>
        <w:tc>
          <w:tcPr>
            <w:tcW w:w="1412" w:type="dxa"/>
            <w:gridSpan w:val="2"/>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953 579</w:t>
            </w:r>
          </w:p>
        </w:tc>
        <w:tc>
          <w:tcPr>
            <w:tcW w:w="1468" w:type="dxa"/>
            <w:gridSpan w:val="2"/>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993 001</w:t>
            </w:r>
          </w:p>
        </w:tc>
        <w:tc>
          <w:tcPr>
            <w:tcW w:w="1469" w:type="dxa"/>
            <w:gridSpan w:val="2"/>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1 289 312</w:t>
            </w:r>
          </w:p>
        </w:tc>
        <w:tc>
          <w:tcPr>
            <w:tcW w:w="1464" w:type="dxa"/>
            <w:gridSpan w:val="2"/>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1 342 307</w:t>
            </w:r>
          </w:p>
        </w:tc>
        <w:tc>
          <w:tcPr>
            <w:tcW w:w="1497" w:type="dxa"/>
            <w:gridSpan w:val="2"/>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1 515 596</w:t>
            </w:r>
          </w:p>
        </w:tc>
        <w:tc>
          <w:tcPr>
            <w:tcW w:w="1438" w:type="dxa"/>
            <w:tcBorders>
              <w:bottom w:val="double" w:sz="6"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1 709 389</w:t>
            </w:r>
          </w:p>
        </w:tc>
      </w:tr>
      <w:tr>
        <w:trPr>
          <w:trHeight w:val="420" w:hRule="atLeast"/>
        </w:trPr>
        <w:tc>
          <w:tcPr>
            <w:tcW w:w="4970" w:type="dxa"/>
            <w:gridSpan w:val="3"/>
            <w:tcBorders>
              <w:top w:val="double" w:sz="6" w:space="0" w:color="000000"/>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Apgrozâmie lîdzekļi kopâ</w:t>
            </w:r>
          </w:p>
        </w:tc>
        <w:tc>
          <w:tcPr>
            <w:tcW w:w="1412"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1 013 987</w:t>
            </w:r>
          </w:p>
        </w:tc>
        <w:tc>
          <w:tcPr>
            <w:tcW w:w="1468"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1 106 691</w:t>
            </w:r>
          </w:p>
        </w:tc>
        <w:tc>
          <w:tcPr>
            <w:tcW w:w="1469"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1 397 057</w:t>
            </w:r>
          </w:p>
        </w:tc>
        <w:tc>
          <w:tcPr>
            <w:tcW w:w="1464"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1  435 307</w:t>
            </w:r>
          </w:p>
        </w:tc>
        <w:tc>
          <w:tcPr>
            <w:tcW w:w="149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1 608 596</w:t>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1 802 389</w:t>
            </w:r>
          </w:p>
        </w:tc>
      </w:tr>
      <w:tr>
        <w:trPr>
          <w:trHeight w:val="420" w:hRule="atLeast"/>
        </w:trPr>
        <w:tc>
          <w:tcPr>
            <w:tcW w:w="411" w:type="dxa"/>
            <w:tcBorders>
              <w:bottom w:val="double" w:sz="6" w:space="0" w:color="000000"/>
            </w:tcBorders>
            <w:shd w:color="auto" w:fill="C0C0C0"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4559" w:type="dxa"/>
            <w:gridSpan w:val="2"/>
            <w:tcBorders>
              <w:bottom w:val="double" w:sz="6" w:space="0" w:color="000000"/>
            </w:tcBorders>
            <w:shd w:color="auto" w:fill="C0C0C0"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12"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8"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9"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4"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9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420" w:hRule="atLeast"/>
        </w:trPr>
        <w:tc>
          <w:tcPr>
            <w:tcW w:w="4970" w:type="dxa"/>
            <w:gridSpan w:val="3"/>
            <w:tcBorders>
              <w:top w:val="double" w:sz="6" w:space="0" w:color="000000"/>
              <w:bottom w:val="double" w:sz="6"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Aktîvu kopsumma</w:t>
            </w:r>
          </w:p>
        </w:tc>
        <w:tc>
          <w:tcPr>
            <w:tcW w:w="1412"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1 258 576</w:t>
            </w:r>
          </w:p>
        </w:tc>
        <w:tc>
          <w:tcPr>
            <w:tcW w:w="1468"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1 351 581</w:t>
            </w:r>
          </w:p>
        </w:tc>
        <w:tc>
          <w:tcPr>
            <w:tcW w:w="1469"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1 631 424</w:t>
            </w:r>
          </w:p>
        </w:tc>
        <w:tc>
          <w:tcPr>
            <w:tcW w:w="1464"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 xml:space="preserve"> </w:t>
            </w:r>
            <w:r>
              <w:rPr>
                <w:rFonts w:cs="Times New Roman" w:ascii="Times New Roman" w:hAnsi="Times New Roman"/>
                <w:b/>
                <w:bCs/>
                <w:kern w:val="0"/>
                <w:lang w:val="en-US" w:eastAsia="en-US" w:bidi="ar-SA"/>
              </w:rPr>
              <w:t>1 698 801</w:t>
            </w:r>
          </w:p>
        </w:tc>
        <w:tc>
          <w:tcPr>
            <w:tcW w:w="149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1 867 400</w:t>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2 028 496</w:t>
            </w:r>
          </w:p>
        </w:tc>
      </w:tr>
      <w:tr>
        <w:trPr>
          <w:trHeight w:val="286"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sz w:val="28"/>
                <w:szCs w:val="28"/>
                <w:lang w:val="en-US" w:eastAsia="en-US" w:bidi="ar-SA"/>
              </w:rPr>
            </w:pPr>
            <w:r>
              <w:rPr>
                <w:rFonts w:cs="Times New Roman" w:ascii="Times New Roman" w:hAnsi="Times New Roman"/>
                <w:kern w:val="0"/>
                <w:sz w:val="28"/>
                <w:szCs w:val="28"/>
                <w:lang w:val="en-US" w:eastAsia="en-US" w:bidi="ar-SA"/>
              </w:rPr>
            </w:r>
          </w:p>
        </w:tc>
        <w:tc>
          <w:tcPr>
            <w:tcW w:w="1295"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57"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61"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61" w:type="dxa"/>
            <w:gridSpan w:val="2"/>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71" w:type="dxa"/>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c>
          <w:tcPr>
            <w:tcW w:w="1438" w:type="dxa"/>
            <w:tcBorders/>
            <w:shd w:color="auto" w:fill="FFFFFF" w:val="clear"/>
            <w:vAlign w:val="center"/>
          </w:tcPr>
          <w:p>
            <w:pPr>
              <w:pStyle w:val="Normal"/>
              <w:widowControl w:val="false"/>
              <w:suppressAutoHyphens w:val="false"/>
              <w:jc w:val="center"/>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r>
          </w:p>
        </w:tc>
      </w:tr>
      <w:tr>
        <w:trPr>
          <w:trHeight w:val="420" w:hRule="atLeast"/>
        </w:trPr>
        <w:tc>
          <w:tcPr>
            <w:tcW w:w="4898" w:type="dxa"/>
            <w:gridSpan w:val="2"/>
            <w:tcBorders>
              <w:bottom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237"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i/>
                <w:i/>
                <w:iCs/>
                <w:kern w:val="0"/>
                <w:lang w:val="en-US" w:eastAsia="en-US" w:bidi="ar-SA"/>
              </w:rPr>
            </w:pPr>
            <w:r>
              <w:rPr>
                <w:rFonts w:cs="Times New Roman" w:ascii="Times New Roman" w:hAnsi="Times New Roman"/>
                <w:i/>
                <w:iCs/>
                <w:kern w:val="0"/>
                <w:lang w:val="en-US" w:eastAsia="en-US" w:bidi="ar-SA"/>
              </w:rPr>
            </w:r>
          </w:p>
        </w:tc>
        <w:tc>
          <w:tcPr>
            <w:tcW w:w="1295"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w:t>
            </w:r>
          </w:p>
        </w:tc>
        <w:tc>
          <w:tcPr>
            <w:tcW w:w="1457"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Fakts/prozn.</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Plāns</w:t>
            </w:r>
          </w:p>
        </w:tc>
        <w:tc>
          <w:tcPr>
            <w:tcW w:w="1471" w:type="dxa"/>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Plāns</w:t>
            </w:r>
          </w:p>
        </w:tc>
        <w:tc>
          <w:tcPr>
            <w:tcW w:w="1438" w:type="dxa"/>
            <w:tcBorders>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Plāns</w:t>
            </w:r>
          </w:p>
        </w:tc>
      </w:tr>
      <w:tr>
        <w:trPr>
          <w:trHeight w:val="420" w:hRule="atLeast"/>
        </w:trPr>
        <w:tc>
          <w:tcPr>
            <w:tcW w:w="5135" w:type="dxa"/>
            <w:gridSpan w:val="4"/>
            <w:vMerge w:val="restart"/>
            <w:tcBorders>
              <w:top w:val="single" w:sz="8" w:space="0" w:color="000000"/>
              <w:bottom w:val="single" w:sz="8" w:space="0" w:color="000000"/>
            </w:tcBorders>
            <w:shd w:color="auto" w:fill="FFFFFF" w:val="clear"/>
            <w:vAlign w:val="center"/>
          </w:tcPr>
          <w:p>
            <w:pPr>
              <w:pStyle w:val="Normal"/>
              <w:widowControl w:val="false"/>
              <w:suppressAutoHyphens w:val="false"/>
              <w:jc w:val="center"/>
              <w:rPr>
                <w:rFonts w:ascii="Times New Roman" w:hAnsi="Times New Roman" w:cs="Times New Roman"/>
                <w:kern w:val="0"/>
                <w:lang w:val="en-US" w:eastAsia="en-US" w:bidi="ar-SA"/>
              </w:rPr>
            </w:pPr>
            <w:r>
              <w:rPr>
                <w:rFonts w:cs="Times New Roman" w:ascii="Times New Roman" w:hAnsi="Times New Roman"/>
                <w:kern w:val="0"/>
                <w:lang w:val="en-US" w:eastAsia="en-US" w:bidi="ar-SA"/>
              </w:rPr>
              <w:t>PASĪVS</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31.12.2021.</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31.12.2022.</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31.12.2023.</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31.12.2024.</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31.12.2025.</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sz w:val="21"/>
                <w:szCs w:val="21"/>
                <w:lang w:val="en-US" w:eastAsia="en-US" w:bidi="ar-SA"/>
              </w:rPr>
            </w:pPr>
            <w:r>
              <w:rPr>
                <w:rFonts w:cs="Times New Roman" w:ascii="Times New Roman" w:hAnsi="Times New Roman"/>
                <w:kern w:val="0"/>
                <w:sz w:val="21"/>
                <w:szCs w:val="21"/>
                <w:lang w:val="en-US" w:eastAsia="en-US" w:bidi="ar-SA"/>
              </w:rPr>
              <w:t>31.12.2026.</w:t>
            </w:r>
          </w:p>
        </w:tc>
      </w:tr>
      <w:tr>
        <w:trPr>
          <w:trHeight w:val="420" w:hRule="atLeast"/>
        </w:trPr>
        <w:tc>
          <w:tcPr>
            <w:tcW w:w="5135" w:type="dxa"/>
            <w:gridSpan w:val="4"/>
            <w:vMerge w:val="continue"/>
            <w:tcBorders>
              <w:top w:val="single" w:sz="8" w:space="0" w:color="000000"/>
              <w:bottom w:val="single" w:sz="8" w:space="0" w:color="000000"/>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295"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c>
          <w:tcPr>
            <w:tcW w:w="1457"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c>
          <w:tcPr>
            <w:tcW w:w="1471"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c>
          <w:tcPr>
            <w:tcW w:w="1438"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EUR</w:t>
            </w:r>
          </w:p>
        </w:tc>
      </w:tr>
      <w:tr>
        <w:trPr>
          <w:trHeight w:val="420" w:hRule="atLeast"/>
        </w:trPr>
        <w:tc>
          <w:tcPr>
            <w:tcW w:w="5135" w:type="dxa"/>
            <w:gridSpan w:val="4"/>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Pašu kapitāls</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420"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eastAsia="en-US" w:bidi="ar-SA"/>
              </w:rPr>
            </w:pPr>
            <w:r>
              <w:rPr>
                <w:rFonts w:cs="Times New Roman" w:ascii="Times New Roman" w:hAnsi="Times New Roman"/>
                <w:kern w:val="0"/>
                <w:lang w:eastAsia="en-US" w:bidi="ar-SA"/>
              </w:rPr>
              <w:t>1.Akciju vai daïu kapitâls (pamatkapitāls)</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163 777</w:t>
            </w:r>
          </w:p>
        </w:tc>
      </w:tr>
      <w:tr>
        <w:trPr>
          <w:trHeight w:val="323"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2.Rezerves</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341"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a) rezerves pašu akcijām vai daļām</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399 543</w:t>
            </w:r>
          </w:p>
        </w:tc>
      </w:tr>
      <w:tr>
        <w:trPr>
          <w:trHeight w:val="341"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eastAsia="en-US" w:bidi="ar-SA"/>
              </w:rPr>
            </w:pPr>
            <w:r>
              <w:rPr>
                <w:rFonts w:cs="Times New Roman" w:ascii="Times New Roman" w:hAnsi="Times New Roman"/>
                <w:kern w:val="0"/>
                <w:lang w:eastAsia="en-US" w:bidi="ar-SA"/>
              </w:rPr>
              <w:t>3.Iepriekšējo gadu nesadalîtâ perioda vai nesegtie zaudējumi</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545 993</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630 719</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651 900</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895 491</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1 006 481</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1 167 577</w:t>
            </w:r>
          </w:p>
        </w:tc>
      </w:tr>
      <w:tr>
        <w:trPr>
          <w:trHeight w:val="341"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4.Pârskata gada perioda vai zaudējumi</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84 726</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21 181</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103 591</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110 990</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161 096</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161 096</w:t>
            </w:r>
          </w:p>
        </w:tc>
      </w:tr>
      <w:tr>
        <w:trPr>
          <w:trHeight w:val="341"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5. Peļņa , kas nav attiecināma uz konkrēto gadu</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t>140 000</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bCs/>
                <w:kern w:val="0"/>
                <w:lang w:val="en-US" w:eastAsia="en-US" w:bidi="ar-SA"/>
              </w:rPr>
            </w:pPr>
            <w:r>
              <w:rPr>
                <w:rFonts w:cs="Times New Roman" w:ascii="Times New Roman" w:hAnsi="Times New Roman"/>
                <w:bCs/>
                <w:kern w:val="0"/>
                <w:lang w:val="en-US" w:eastAsia="en-US" w:bidi="ar-SA"/>
              </w:rPr>
            </w:r>
          </w:p>
        </w:tc>
      </w:tr>
      <w:tr>
        <w:trPr>
          <w:trHeight w:val="341" w:hRule="atLeast"/>
        </w:trPr>
        <w:tc>
          <w:tcPr>
            <w:tcW w:w="5135" w:type="dxa"/>
            <w:gridSpan w:val="4"/>
            <w:tcBorders>
              <w:top w:val="single" w:sz="4" w:space="0" w:color="000000"/>
              <w:bottom w:val="single" w:sz="4"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Pašu kapitâls kopâ</w:t>
            </w:r>
          </w:p>
        </w:tc>
        <w:tc>
          <w:tcPr>
            <w:tcW w:w="1295" w:type="dxa"/>
            <w:gridSpan w:val="2"/>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1 194 039</w:t>
            </w:r>
          </w:p>
        </w:tc>
        <w:tc>
          <w:tcPr>
            <w:tcW w:w="1457" w:type="dxa"/>
            <w:gridSpan w:val="2"/>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1 215 220</w:t>
            </w:r>
          </w:p>
        </w:tc>
        <w:tc>
          <w:tcPr>
            <w:tcW w:w="1461" w:type="dxa"/>
            <w:gridSpan w:val="2"/>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1 458 811</w:t>
            </w:r>
          </w:p>
        </w:tc>
        <w:tc>
          <w:tcPr>
            <w:tcW w:w="1461" w:type="dxa"/>
            <w:gridSpan w:val="2"/>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1 569 801</w:t>
            </w:r>
          </w:p>
        </w:tc>
        <w:tc>
          <w:tcPr>
            <w:tcW w:w="1471" w:type="dxa"/>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1 730 897</w:t>
            </w:r>
          </w:p>
        </w:tc>
        <w:tc>
          <w:tcPr>
            <w:tcW w:w="1438" w:type="dxa"/>
            <w:tcBorders>
              <w:top w:val="single" w:sz="4" w:space="0" w:color="000000"/>
              <w:bottom w:val="single" w:sz="4"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1 891 993</w:t>
            </w:r>
          </w:p>
        </w:tc>
      </w:tr>
      <w:tr>
        <w:trPr>
          <w:trHeight w:val="420" w:hRule="atLeast"/>
        </w:trPr>
        <w:tc>
          <w:tcPr>
            <w:tcW w:w="5135" w:type="dxa"/>
            <w:gridSpan w:val="4"/>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 xml:space="preserve"> </w:t>
            </w:r>
            <w:r>
              <w:rPr>
                <w:rFonts w:cs="Times New Roman" w:ascii="Times New Roman" w:hAnsi="Times New Roman"/>
                <w:b/>
                <w:bCs/>
                <w:kern w:val="0"/>
                <w:lang w:val="en-US" w:eastAsia="en-US" w:bidi="ar-SA"/>
              </w:rPr>
              <w:t>Kreditori</w:t>
            </w:r>
          </w:p>
        </w:tc>
        <w:tc>
          <w:tcPr>
            <w:tcW w:w="1295" w:type="dxa"/>
            <w:gridSpan w:val="2"/>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57" w:type="dxa"/>
            <w:gridSpan w:val="2"/>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61" w:type="dxa"/>
            <w:gridSpan w:val="2"/>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71" w:type="dxa"/>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438" w:type="dxa"/>
            <w:tcBorders>
              <w:top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r>
      <w:tr>
        <w:trPr>
          <w:trHeight w:val="420" w:hRule="atLeast"/>
        </w:trPr>
        <w:tc>
          <w:tcPr>
            <w:tcW w:w="4898" w:type="dxa"/>
            <w:gridSpan w:val="2"/>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1.Aizņēmumi no kredītiestādēm</w:t>
            </w:r>
          </w:p>
        </w:tc>
        <w:tc>
          <w:tcPr>
            <w:tcW w:w="237" w:type="dxa"/>
            <w:gridSpan w:val="2"/>
            <w:tcBorders>
              <w:bottom w:val="single" w:sz="8"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295"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57"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color w:val="000000"/>
                <w:kern w:val="0"/>
                <w:lang w:val="en-US" w:eastAsia="en-US" w:bidi="ar-SA"/>
              </w:rPr>
              <w:t>0</w:t>
            </w:r>
          </w:p>
        </w:tc>
        <w:tc>
          <w:tcPr>
            <w:tcW w:w="1471"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38"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r>
      <w:tr>
        <w:trPr>
          <w:trHeight w:val="420" w:hRule="atLeast"/>
        </w:trPr>
        <w:tc>
          <w:tcPr>
            <w:tcW w:w="5135" w:type="dxa"/>
            <w:gridSpan w:val="4"/>
            <w:tcBorders>
              <w:top w:val="single" w:sz="8" w:space="0" w:color="000000"/>
              <w:bottom w:val="single" w:sz="8"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Ilgtermiņa kreditori kopā</w:t>
            </w:r>
          </w:p>
        </w:tc>
        <w:tc>
          <w:tcPr>
            <w:tcW w:w="1295"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c>
          <w:tcPr>
            <w:tcW w:w="1457"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c>
          <w:tcPr>
            <w:tcW w:w="1461"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c>
          <w:tcPr>
            <w:tcW w:w="1461" w:type="dxa"/>
            <w:gridSpan w:val="2"/>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c>
          <w:tcPr>
            <w:tcW w:w="1471" w:type="dxa"/>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c>
          <w:tcPr>
            <w:tcW w:w="1438" w:type="dxa"/>
            <w:tcBorders>
              <w:bottom w:val="single" w:sz="8"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0</w:t>
            </w:r>
          </w:p>
        </w:tc>
      </w:tr>
      <w:tr>
        <w:trPr>
          <w:trHeight w:val="420"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1.Aizņēmumi no kredītiestādēm</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0</w:t>
            </w:r>
          </w:p>
        </w:tc>
      </w:tr>
      <w:tr>
        <w:trPr>
          <w:trHeight w:val="420"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2.Parâdi piegādatajiem un darbuzņēmējiem</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5 124</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25 653</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29 192</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27 000</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26 503</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26 503</w:t>
            </w:r>
          </w:p>
        </w:tc>
      </w:tr>
      <w:tr>
        <w:trPr>
          <w:trHeight w:val="410"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eastAsia="en-US" w:bidi="ar-SA"/>
              </w:rPr>
            </w:pPr>
            <w:r>
              <w:rPr>
                <w:rFonts w:cs="Times New Roman" w:ascii="Times New Roman" w:hAnsi="Times New Roman"/>
                <w:kern w:val="0"/>
                <w:lang w:eastAsia="en-US" w:bidi="ar-SA"/>
              </w:rPr>
              <w:t>3.Nodokļi un valsts socialās apdrošināšanas obligātas iemaksas</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17 594</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24 024</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34 254</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32 000</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35 000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35 000</w:t>
            </w:r>
          </w:p>
        </w:tc>
      </w:tr>
      <w:tr>
        <w:trPr>
          <w:trHeight w:val="347" w:hRule="atLeast"/>
        </w:trPr>
        <w:tc>
          <w:tcPr>
            <w:tcW w:w="5135" w:type="dxa"/>
            <w:gridSpan w:val="4"/>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4.Pârējie kreditori</w:t>
            </w:r>
          </w:p>
        </w:tc>
        <w:tc>
          <w:tcPr>
            <w:tcW w:w="1295"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21 712</w:t>
            </w:r>
          </w:p>
        </w:tc>
        <w:tc>
          <w:tcPr>
            <w:tcW w:w="1457"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33 350</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42 896</w:t>
            </w:r>
          </w:p>
        </w:tc>
        <w:tc>
          <w:tcPr>
            <w:tcW w:w="1461" w:type="dxa"/>
            <w:gridSpan w:val="2"/>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30 000</w:t>
            </w:r>
          </w:p>
        </w:tc>
        <w:tc>
          <w:tcPr>
            <w:tcW w:w="1471"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35 000</w:t>
            </w:r>
          </w:p>
        </w:tc>
        <w:tc>
          <w:tcPr>
            <w:tcW w:w="1438" w:type="dxa"/>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35 000</w:t>
            </w:r>
          </w:p>
        </w:tc>
      </w:tr>
      <w:tr>
        <w:trPr>
          <w:trHeight w:val="272" w:hRule="atLeast"/>
        </w:trPr>
        <w:tc>
          <w:tcPr>
            <w:tcW w:w="4898" w:type="dxa"/>
            <w:gridSpan w:val="2"/>
            <w:tcBorders>
              <w:bottom w:val="double" w:sz="6"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t>5.Uzkrātās saistības</w:t>
            </w:r>
          </w:p>
        </w:tc>
        <w:tc>
          <w:tcPr>
            <w:tcW w:w="237" w:type="dxa"/>
            <w:gridSpan w:val="2"/>
            <w:tcBorders>
              <w:bottom w:val="double" w:sz="6" w:space="0" w:color="000000"/>
            </w:tcBorders>
            <w:shd w:color="auto" w:fill="FFFFFF" w:val="clear"/>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kern w:val="0"/>
                <w:lang w:val="en-US" w:eastAsia="en-US" w:bidi="ar-SA"/>
              </w:rPr>
            </w:r>
          </w:p>
        </w:tc>
        <w:tc>
          <w:tcPr>
            <w:tcW w:w="1295"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20 107</w:t>
            </w:r>
          </w:p>
        </w:tc>
        <w:tc>
          <w:tcPr>
            <w:tcW w:w="1457"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53 334</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66 271</w:t>
            </w:r>
          </w:p>
        </w:tc>
        <w:tc>
          <w:tcPr>
            <w:tcW w:w="1461" w:type="dxa"/>
            <w:gridSpan w:val="2"/>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40 000</w:t>
            </w:r>
          </w:p>
        </w:tc>
        <w:tc>
          <w:tcPr>
            <w:tcW w:w="1471"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40 000</w:t>
            </w:r>
          </w:p>
        </w:tc>
        <w:tc>
          <w:tcPr>
            <w:tcW w:w="1438" w:type="dxa"/>
            <w:tcBorders>
              <w:bottom w:val="single" w:sz="8" w:space="0" w:color="000000"/>
            </w:tcBorders>
            <w:shd w:color="auto" w:fill="FFFFFF" w:val="clear"/>
            <w:vAlign w:val="center"/>
          </w:tcPr>
          <w:p>
            <w:pPr>
              <w:pStyle w:val="Normal"/>
              <w:widowControl w:val="false"/>
              <w:suppressAutoHyphens w:val="false"/>
              <w:jc w:val="right"/>
              <w:rPr>
                <w:rFonts w:ascii="Times New Roman" w:hAnsi="Times New Roman" w:cs="Times New Roman"/>
                <w:kern w:val="0"/>
                <w:lang w:val="en-US" w:eastAsia="en-US" w:bidi="ar-SA"/>
              </w:rPr>
            </w:pPr>
            <w:r>
              <w:rPr>
                <w:rFonts w:cs="Times New Roman" w:ascii="Times New Roman" w:hAnsi="Times New Roman"/>
                <w:kern w:val="0"/>
                <w:lang w:val="en-US" w:eastAsia="en-US" w:bidi="ar-SA"/>
              </w:rPr>
              <w:t>40 000</w:t>
            </w:r>
          </w:p>
        </w:tc>
      </w:tr>
      <w:tr>
        <w:trPr>
          <w:trHeight w:val="287" w:hRule="atLeast"/>
        </w:trPr>
        <w:tc>
          <w:tcPr>
            <w:tcW w:w="5135" w:type="dxa"/>
            <w:gridSpan w:val="4"/>
            <w:tcBorders>
              <w:top w:val="single" w:sz="8" w:space="0" w:color="000000"/>
              <w:bottom w:val="double" w:sz="6"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Īstermiņa kreditori kopā</w:t>
            </w:r>
          </w:p>
        </w:tc>
        <w:tc>
          <w:tcPr>
            <w:tcW w:w="1295"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64 537</w:t>
            </w:r>
          </w:p>
        </w:tc>
        <w:tc>
          <w:tcPr>
            <w:tcW w:w="145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136 361</w:t>
            </w:r>
          </w:p>
        </w:tc>
        <w:tc>
          <w:tcPr>
            <w:tcW w:w="1461"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172 613</w:t>
            </w:r>
          </w:p>
        </w:tc>
        <w:tc>
          <w:tcPr>
            <w:tcW w:w="1461"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129 000</w:t>
            </w:r>
          </w:p>
        </w:tc>
        <w:tc>
          <w:tcPr>
            <w:tcW w:w="1471"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136 503</w:t>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136 503</w:t>
            </w:r>
          </w:p>
        </w:tc>
      </w:tr>
      <w:tr>
        <w:trPr>
          <w:trHeight w:val="341" w:hRule="atLeast"/>
        </w:trPr>
        <w:tc>
          <w:tcPr>
            <w:tcW w:w="5135" w:type="dxa"/>
            <w:gridSpan w:val="4"/>
            <w:tcBorders>
              <w:top w:val="double" w:sz="6" w:space="0" w:color="000000"/>
              <w:bottom w:val="double" w:sz="6"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Kreditori kopā</w:t>
            </w:r>
          </w:p>
        </w:tc>
        <w:tc>
          <w:tcPr>
            <w:tcW w:w="1295"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64 537</w:t>
            </w:r>
          </w:p>
        </w:tc>
        <w:tc>
          <w:tcPr>
            <w:tcW w:w="1457"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136 361</w:t>
            </w:r>
          </w:p>
        </w:tc>
        <w:tc>
          <w:tcPr>
            <w:tcW w:w="1461"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172 613</w:t>
            </w:r>
          </w:p>
        </w:tc>
        <w:tc>
          <w:tcPr>
            <w:tcW w:w="1461" w:type="dxa"/>
            <w:gridSpan w:val="2"/>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129 000</w:t>
            </w:r>
          </w:p>
        </w:tc>
        <w:tc>
          <w:tcPr>
            <w:tcW w:w="1471"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136 503</w:t>
            </w:r>
          </w:p>
        </w:tc>
        <w:tc>
          <w:tcPr>
            <w:tcW w:w="1438" w:type="dxa"/>
            <w:tcBorders>
              <w:bottom w:val="double" w:sz="6" w:space="0" w:color="000000"/>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136 503</w:t>
            </w:r>
          </w:p>
        </w:tc>
      </w:tr>
      <w:tr>
        <w:trPr>
          <w:trHeight w:val="420" w:hRule="atLeast"/>
        </w:trPr>
        <w:tc>
          <w:tcPr>
            <w:tcW w:w="5135" w:type="dxa"/>
            <w:gridSpan w:val="4"/>
            <w:tcBorders>
              <w:top w:val="double" w:sz="6" w:space="0" w:color="000000"/>
              <w:bottom w:val="double" w:sz="6"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Pasīvu kopsumma</w:t>
            </w:r>
          </w:p>
        </w:tc>
        <w:tc>
          <w:tcPr>
            <w:tcW w:w="1295" w:type="dxa"/>
            <w:gridSpan w:val="2"/>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1 258 576</w:t>
            </w:r>
          </w:p>
        </w:tc>
        <w:tc>
          <w:tcPr>
            <w:tcW w:w="1457" w:type="dxa"/>
            <w:gridSpan w:val="2"/>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1 351 581</w:t>
            </w:r>
          </w:p>
        </w:tc>
        <w:tc>
          <w:tcPr>
            <w:tcW w:w="1461" w:type="dxa"/>
            <w:gridSpan w:val="2"/>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1 631 424</w:t>
            </w:r>
          </w:p>
        </w:tc>
        <w:tc>
          <w:tcPr>
            <w:tcW w:w="1461" w:type="dxa"/>
            <w:gridSpan w:val="2"/>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1 698 801</w:t>
            </w:r>
          </w:p>
        </w:tc>
        <w:tc>
          <w:tcPr>
            <w:tcW w:w="1471" w:type="dxa"/>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1 867 400</w:t>
            </w:r>
          </w:p>
        </w:tc>
        <w:tc>
          <w:tcPr>
            <w:tcW w:w="1438" w:type="dxa"/>
            <w:tcBorders/>
            <w:shd w:color="auto" w:fill="C0C0C0" w:val="clear"/>
            <w:vAlign w:val="center"/>
          </w:tcPr>
          <w:p>
            <w:pPr>
              <w:pStyle w:val="Normal"/>
              <w:widowControl w:val="false"/>
              <w:suppressAutoHyphens w:val="false"/>
              <w:jc w:val="right"/>
              <w:rPr>
                <w:rFonts w:ascii="Times New Roman" w:hAnsi="Times New Roman" w:cs="Times New Roman"/>
                <w:b/>
                <w:b/>
                <w:bCs/>
                <w:kern w:val="0"/>
                <w:lang w:val="en-US" w:eastAsia="en-US" w:bidi="ar-SA"/>
              </w:rPr>
            </w:pPr>
            <w:r>
              <w:rPr>
                <w:rFonts w:cs="Times New Roman" w:ascii="Times New Roman" w:hAnsi="Times New Roman"/>
                <w:b/>
                <w:bCs/>
                <w:kern w:val="0"/>
                <w:lang w:val="en-US" w:eastAsia="en-US" w:bidi="ar-SA"/>
              </w:rPr>
              <w:t>2 028 496</w:t>
            </w:r>
          </w:p>
        </w:tc>
      </w:tr>
    </w:tbl>
    <w:p>
      <w:pPr>
        <w:pStyle w:val="Normal"/>
        <w:rPr/>
      </w:pPr>
      <w:r>
        <w:rPr/>
      </w:r>
      <w:r>
        <w:br w:type="page"/>
      </w:r>
    </w:p>
    <w:tbl>
      <w:tblPr>
        <w:tblpPr w:bottomFromText="0" w:horzAnchor="margin" w:leftFromText="180" w:rightFromText="180" w:tblpX="0" w:tblpY="-1003" w:topFromText="0" w:vertAnchor="text"/>
        <w:tblW w:w="1305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8"/>
        <w:gridCol w:w="5700"/>
        <w:gridCol w:w="1117"/>
        <w:gridCol w:w="1166"/>
        <w:gridCol w:w="1160"/>
        <w:gridCol w:w="1181"/>
        <w:gridCol w:w="1159"/>
        <w:gridCol w:w="1132"/>
      </w:tblGrid>
      <w:tr>
        <w:trPr>
          <w:trHeight w:val="341" w:hRule="atLeast"/>
        </w:trPr>
        <w:tc>
          <w:tcPr>
            <w:tcW w:w="7255" w:type="dxa"/>
            <w:gridSpan w:val="3"/>
            <w:tcBorders/>
            <w:vAlign w:val="bottom"/>
          </w:tcPr>
          <w:p>
            <w:pPr>
              <w:pStyle w:val="Heading"/>
              <w:pageBreakBefore/>
              <w:widowControl w:val="false"/>
              <w:spacing w:before="240" w:after="120"/>
              <w:jc w:val="center"/>
              <w:rPr>
                <w:sz w:val="24"/>
                <w:szCs w:val="24"/>
                <w:lang w:eastAsia="en-US" w:bidi="ar-SA"/>
              </w:rPr>
            </w:pPr>
            <w:bookmarkStart w:id="12" w:name="_Toc159589666"/>
            <w:r>
              <w:rPr>
                <w:rFonts w:cs="Times New Roman" w:ascii="Times New Roman" w:hAnsi="Times New Roman"/>
                <w:sz w:val="24"/>
                <w:szCs w:val="24"/>
              </w:rPr>
              <w:t>NAUDAS PLŪSMAS PROGNOZE (pēc netiešās metodes)</w:t>
            </w:r>
            <w:r>
              <w:rPr>
                <w:rFonts w:cs="Times New Roman" w:ascii="Times New Roman" w:hAnsi="Times New Roman"/>
                <w:b/>
                <w:bCs/>
                <w:sz w:val="24"/>
                <w:szCs w:val="24"/>
              </w:rPr>
              <w:t xml:space="preserve"> </w:t>
            </w:r>
            <w:r>
              <w:rPr>
                <w:rFonts w:cs="Times New Roman" w:ascii="Times New Roman" w:hAnsi="Times New Roman"/>
                <w:sz w:val="24"/>
                <w:szCs w:val="24"/>
              </w:rPr>
              <w:t>2024.-2026.gadam</w:t>
            </w:r>
            <w:bookmarkEnd w:id="12"/>
          </w:p>
        </w:tc>
        <w:tc>
          <w:tcPr>
            <w:tcW w:w="1166"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60"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81"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59"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32"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r>
      <w:tr>
        <w:trPr>
          <w:trHeight w:val="232" w:hRule="atLeast"/>
        </w:trPr>
        <w:tc>
          <w:tcPr>
            <w:tcW w:w="438"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5700"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17"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Fakts</w:t>
            </w:r>
          </w:p>
        </w:tc>
        <w:tc>
          <w:tcPr>
            <w:tcW w:w="1166"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Fakts</w:t>
            </w:r>
          </w:p>
        </w:tc>
        <w:tc>
          <w:tcPr>
            <w:tcW w:w="1160"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Fakts/prog.</w:t>
            </w:r>
          </w:p>
        </w:tc>
        <w:tc>
          <w:tcPr>
            <w:tcW w:w="1181" w:type="dxa"/>
            <w:tcBorders/>
            <w:vAlign w:val="bottom"/>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Plāns</w:t>
            </w:r>
          </w:p>
        </w:tc>
        <w:tc>
          <w:tcPr>
            <w:tcW w:w="1159" w:type="dxa"/>
            <w:tcBorders/>
            <w:vAlign w:val="bottom"/>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Plāns</w:t>
            </w:r>
          </w:p>
        </w:tc>
        <w:tc>
          <w:tcPr>
            <w:tcW w:w="1132" w:type="dxa"/>
            <w:tcBorders/>
            <w:vAlign w:val="bottom"/>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Plāns</w:t>
            </w:r>
          </w:p>
        </w:tc>
      </w:tr>
      <w:tr>
        <w:trPr>
          <w:trHeight w:val="316" w:hRule="atLeast"/>
        </w:trPr>
        <w:tc>
          <w:tcPr>
            <w:tcW w:w="438"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5700"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17"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2021.gads</w:t>
            </w:r>
          </w:p>
        </w:tc>
        <w:tc>
          <w:tcPr>
            <w:tcW w:w="1166"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2022.gads</w:t>
            </w:r>
          </w:p>
        </w:tc>
        <w:tc>
          <w:tcPr>
            <w:tcW w:w="1160"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2023.gads</w:t>
            </w:r>
          </w:p>
        </w:tc>
        <w:tc>
          <w:tcPr>
            <w:tcW w:w="1181"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2024.gads</w:t>
            </w:r>
          </w:p>
        </w:tc>
        <w:tc>
          <w:tcPr>
            <w:tcW w:w="1159"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2025.gads</w:t>
            </w:r>
          </w:p>
        </w:tc>
        <w:tc>
          <w:tcPr>
            <w:tcW w:w="1132" w:type="dxa"/>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2026.gads</w:t>
            </w:r>
          </w:p>
        </w:tc>
      </w:tr>
      <w:tr>
        <w:trPr>
          <w:trHeight w:val="222" w:hRule="atLeast"/>
        </w:trPr>
        <w:tc>
          <w:tcPr>
            <w:tcW w:w="438"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5700" w:type="dxa"/>
            <w:tcBorders/>
            <w:vAlign w:val="bottom"/>
          </w:tcPr>
          <w:p>
            <w:pPr>
              <w:pStyle w:val="Normal"/>
              <w:widowControl w:val="false"/>
              <w:suppressAutoHyphens w:val="false"/>
              <w:rPr>
                <w:rFonts w:ascii="Arial Narrow" w:hAnsi="Arial Narrow" w:cs="Times New Roman"/>
                <w:kern w:val="0"/>
                <w:lang w:eastAsia="en-US" w:bidi="ar-SA"/>
              </w:rPr>
            </w:pPr>
            <w:r>
              <w:rPr>
                <w:rFonts w:cs="Times New Roman" w:ascii="Arial Narrow" w:hAnsi="Arial Narrow"/>
                <w:kern w:val="0"/>
                <w:lang w:eastAsia="en-US" w:bidi="ar-SA"/>
              </w:rPr>
            </w:r>
          </w:p>
        </w:tc>
        <w:tc>
          <w:tcPr>
            <w:tcW w:w="1117"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EUR</w:t>
            </w:r>
          </w:p>
        </w:tc>
        <w:tc>
          <w:tcPr>
            <w:tcW w:w="1166"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EUR</w:t>
            </w:r>
          </w:p>
        </w:tc>
        <w:tc>
          <w:tcPr>
            <w:tcW w:w="1160"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kern w:val="0"/>
                <w:lang w:eastAsia="en-US" w:bidi="ar-SA"/>
              </w:rPr>
            </w:pPr>
            <w:r>
              <w:rPr>
                <w:rFonts w:cs="Times New Roman" w:ascii="Arial Narrow" w:hAnsi="Arial Narrow"/>
                <w:color w:val="000000"/>
                <w:kern w:val="0"/>
                <w:sz w:val="22"/>
                <w:szCs w:val="22"/>
                <w:lang w:eastAsia="en-US" w:bidi="ar-SA"/>
              </w:rPr>
              <w:t>EUR</w:t>
            </w:r>
          </w:p>
        </w:tc>
        <w:tc>
          <w:tcPr>
            <w:tcW w:w="1181"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rPr>
            </w:pPr>
            <w:r>
              <w:rPr>
                <w:rFonts w:cs="Times New Roman" w:ascii="Arial Narrow" w:hAnsi="Arial Narrow"/>
                <w:color w:val="000000"/>
                <w:kern w:val="0"/>
                <w:sz w:val="22"/>
                <w:szCs w:val="22"/>
                <w:lang w:eastAsia="en-US" w:bidi="ar-SA"/>
              </w:rPr>
              <w:t>E</w:t>
            </w:r>
            <w:r>
              <w:rPr>
                <w:rFonts w:cs="Times New Roman" w:ascii="Arial Narrow" w:hAnsi="Arial Narrow"/>
                <w:color w:val="000000"/>
                <w:kern w:val="0"/>
                <w:sz w:val="22"/>
                <w:szCs w:val="22"/>
                <w:lang w:val="en-US" w:eastAsia="en-US" w:bidi="ar-SA"/>
              </w:rPr>
              <w:t>UR</w:t>
            </w:r>
          </w:p>
        </w:tc>
        <w:tc>
          <w:tcPr>
            <w:tcW w:w="1159"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EUR</w:t>
            </w:r>
          </w:p>
        </w:tc>
        <w:tc>
          <w:tcPr>
            <w:tcW w:w="1132" w:type="dxa"/>
            <w:tcBorders>
              <w:bottom w:val="single" w:sz="8" w:space="0" w:color="000000"/>
            </w:tcBorders>
            <w:shd w:color="auto" w:fill="FFFFFF" w:val="clear"/>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EUR</w:t>
            </w:r>
          </w:p>
        </w:tc>
      </w:tr>
      <w:tr>
        <w:trPr>
          <w:trHeight w:val="252" w:hRule="atLeast"/>
        </w:trPr>
        <w:tc>
          <w:tcPr>
            <w:tcW w:w="438" w:type="dxa"/>
            <w:tcBorders/>
            <w:vAlign w:val="bottom"/>
          </w:tcPr>
          <w:p>
            <w:pPr>
              <w:pStyle w:val="Normal"/>
              <w:widowControl w:val="false"/>
              <w:suppressAutoHyphens w:val="false"/>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5700" w:type="dxa"/>
            <w:tcBorders/>
            <w:vAlign w:val="center"/>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I. Pamatdarbības naudas plūsma</w:t>
            </w:r>
          </w:p>
        </w:tc>
        <w:tc>
          <w:tcPr>
            <w:tcW w:w="1117" w:type="dxa"/>
            <w:tcBorders/>
            <w:vAlign w:val="center"/>
          </w:tcPr>
          <w:p>
            <w:pPr>
              <w:pStyle w:val="Normal"/>
              <w:widowControl w:val="false"/>
              <w:suppressAutoHyphens w:val="false"/>
              <w:jc w:val="center"/>
              <w:rPr>
                <w:rFonts w:ascii="Arial Narrow" w:hAnsi="Arial Narrow" w:cs="Times New Roman"/>
                <w:b/>
                <w:b/>
                <w:bCs/>
                <w:i/>
                <w:i/>
                <w:iCs/>
                <w:kern w:val="0"/>
                <w:lang w:val="en-US" w:eastAsia="en-US" w:bidi="ar-SA"/>
              </w:rPr>
            </w:pPr>
            <w:r>
              <w:rPr>
                <w:rFonts w:cs="Times New Roman" w:ascii="Arial Narrow" w:hAnsi="Arial Narrow"/>
                <w:b/>
                <w:bCs/>
                <w:i/>
                <w:iCs/>
                <w:kern w:val="0"/>
                <w:lang w:val="en-US" w:eastAsia="en-US" w:bidi="ar-SA"/>
              </w:rPr>
            </w:r>
          </w:p>
        </w:tc>
        <w:tc>
          <w:tcPr>
            <w:tcW w:w="1166" w:type="dxa"/>
            <w:tcBorders/>
            <w:vAlign w:val="center"/>
          </w:tcPr>
          <w:p>
            <w:pPr>
              <w:pStyle w:val="Normal"/>
              <w:widowControl w:val="false"/>
              <w:suppressAutoHyphens w:val="false"/>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0" w:type="dxa"/>
            <w:tcBorders/>
            <w:vAlign w:val="bottom"/>
          </w:tcPr>
          <w:p>
            <w:pPr>
              <w:pStyle w:val="Normal"/>
              <w:widowControl w:val="false"/>
              <w:suppressAutoHyphens w:val="false"/>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81" w:type="dxa"/>
            <w:tcBorders/>
            <w:vAlign w:val="bottom"/>
          </w:tcPr>
          <w:p>
            <w:pPr>
              <w:pStyle w:val="Normal"/>
              <w:widowControl w:val="false"/>
              <w:suppressAutoHyphens w:val="false"/>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59" w:type="dxa"/>
            <w:tcBorders/>
            <w:vAlign w:val="bottom"/>
          </w:tcPr>
          <w:p>
            <w:pPr>
              <w:pStyle w:val="Normal"/>
              <w:widowControl w:val="false"/>
              <w:suppressAutoHyphens w:val="false"/>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bottom"/>
          </w:tcPr>
          <w:p>
            <w:pPr>
              <w:pStyle w:val="Normal"/>
              <w:widowControl w:val="false"/>
              <w:suppressAutoHyphens w:val="false"/>
              <w:rPr>
                <w:rFonts w:ascii="Arial Narrow" w:hAnsi="Arial Narrow" w:cs="Times New Roman"/>
                <w:kern w:val="0"/>
                <w:lang w:val="en-US" w:eastAsia="en-US" w:bidi="ar-SA"/>
              </w:rPr>
            </w:pPr>
            <w:r>
              <w:rPr>
                <w:rFonts w:cs="Times New Roman" w:ascii="Arial Narrow" w:hAnsi="Arial Narrow"/>
                <w:kern w:val="0"/>
                <w:lang w:val="en-US" w:eastAsia="en-US" w:bidi="ar-SA"/>
              </w:rPr>
            </w:r>
          </w:p>
        </w:tc>
      </w:tr>
      <w:tr>
        <w:trPr>
          <w:trHeight w:val="193" w:hRule="atLeast"/>
        </w:trPr>
        <w:tc>
          <w:tcPr>
            <w:tcW w:w="438" w:type="dxa"/>
            <w:tcBorders/>
            <w:vAlign w:val="bottom"/>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w:t>
            </w:r>
          </w:p>
        </w:tc>
        <w:tc>
          <w:tcPr>
            <w:tcW w:w="5700" w:type="dxa"/>
            <w:tcBorders/>
            <w:vAlign w:val="center"/>
          </w:tcPr>
          <w:p>
            <w:pPr>
              <w:pStyle w:val="Normal"/>
              <w:widowControl w:val="false"/>
              <w:suppressAutoHyphens w:val="false"/>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Peļņa vai zaudējumi pirms ārkārtas posteņiem un nodokļiem</w:t>
            </w:r>
          </w:p>
        </w:tc>
        <w:tc>
          <w:tcPr>
            <w:tcW w:w="1117"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84 740</w:t>
            </w:r>
          </w:p>
        </w:tc>
        <w:tc>
          <w:tcPr>
            <w:tcW w:w="1166"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21 191</w:t>
            </w:r>
          </w:p>
        </w:tc>
        <w:tc>
          <w:tcPr>
            <w:tcW w:w="1160"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243 681</w:t>
            </w:r>
          </w:p>
        </w:tc>
        <w:tc>
          <w:tcPr>
            <w:tcW w:w="1181"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111 000</w:t>
            </w:r>
          </w:p>
        </w:tc>
        <w:tc>
          <w:tcPr>
            <w:tcW w:w="1159"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161 216</w:t>
            </w:r>
          </w:p>
        </w:tc>
        <w:tc>
          <w:tcPr>
            <w:tcW w:w="1132"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161 216</w:t>
            </w:r>
          </w:p>
        </w:tc>
      </w:tr>
      <w:tr>
        <w:trPr>
          <w:trHeight w:val="275" w:hRule="atLeast"/>
        </w:trPr>
        <w:tc>
          <w:tcPr>
            <w:tcW w:w="438" w:type="dxa"/>
            <w:tcBorders/>
            <w:vAlign w:val="bottom"/>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i/>
                <w:i/>
                <w:iCs/>
                <w:kern w:val="0"/>
                <w:lang w:val="en-US" w:eastAsia="en-US" w:bidi="ar-SA"/>
              </w:rPr>
            </w:pPr>
            <w:r>
              <w:rPr>
                <w:rFonts w:cs="Times New Roman" w:ascii="Times New Roman" w:hAnsi="Times New Roman"/>
                <w:i/>
                <w:iCs/>
                <w:color w:val="000000"/>
                <w:kern w:val="0"/>
                <w:sz w:val="22"/>
                <w:szCs w:val="22"/>
                <w:lang w:val="en-US" w:eastAsia="en-US" w:bidi="ar-SA"/>
              </w:rPr>
              <w:t>Korekcijas:</w:t>
            </w:r>
          </w:p>
        </w:tc>
        <w:tc>
          <w:tcPr>
            <w:tcW w:w="1117"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r>
      <w:tr>
        <w:trPr>
          <w:trHeight w:val="200"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pamatlīdzekļu nolietojums;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111 770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107 743</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88 809</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116 181</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144 690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172 697</w:t>
            </w:r>
          </w:p>
        </w:tc>
      </w:tr>
      <w:tr>
        <w:trPr>
          <w:trHeight w:val="209"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Saņemtās subsīdījas, dotācijas, dāvinājumi vai ziedojumi</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-657 940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- 1 006 525</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-1 462 690</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-1 362 690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-2 162 690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-2 162 690</w:t>
            </w:r>
          </w:p>
        </w:tc>
      </w:tr>
      <w:tr>
        <w:trPr>
          <w:trHeight w:val="264"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procentu maksājumi un tamlīdzîgas izmaksas.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r>
      <w:tr>
        <w:trPr>
          <w:trHeight w:val="477" w:hRule="atLeast"/>
        </w:trPr>
        <w:tc>
          <w:tcPr>
            <w:tcW w:w="438" w:type="dxa"/>
            <w:tcBorders/>
            <w:vAlign w:val="bottom"/>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w:t>
            </w:r>
          </w:p>
        </w:tc>
        <w:tc>
          <w:tcPr>
            <w:tcW w:w="5700" w:type="dxa"/>
            <w:tcBorders/>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color w:val="000000"/>
                <w:kern w:val="0"/>
                <w:sz w:val="22"/>
                <w:szCs w:val="22"/>
                <w:lang w:val="en-US" w:eastAsia="en-US" w:bidi="ar-SA"/>
              </w:rPr>
              <w:t>Peļņa vai zaudējumi pirms apgrozāmo līdzekļu un īstermiņa saistību atlikumu izmaiņu ietekmes korekcijām.</w:t>
            </w:r>
          </w:p>
        </w:tc>
        <w:tc>
          <w:tcPr>
            <w:tcW w:w="1117"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-461 430</w:t>
            </w:r>
          </w:p>
        </w:tc>
        <w:tc>
          <w:tcPr>
            <w:tcW w:w="1166"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-877 591</w:t>
            </w:r>
          </w:p>
        </w:tc>
        <w:tc>
          <w:tcPr>
            <w:tcW w:w="1160"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-1 130200</w:t>
            </w:r>
          </w:p>
        </w:tc>
        <w:tc>
          <w:tcPr>
            <w:tcW w:w="1181"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-1 135 509</w:t>
            </w:r>
          </w:p>
        </w:tc>
        <w:tc>
          <w:tcPr>
            <w:tcW w:w="1159"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-1 856 784</w:t>
            </w:r>
          </w:p>
        </w:tc>
        <w:tc>
          <w:tcPr>
            <w:tcW w:w="1132"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-1 828 777</w:t>
            </w:r>
          </w:p>
        </w:tc>
      </w:tr>
      <w:tr>
        <w:trPr>
          <w:trHeight w:val="278"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i/>
                <w:i/>
                <w:iCs/>
                <w:kern w:val="0"/>
                <w:lang w:val="en-US" w:eastAsia="en-US" w:bidi="ar-SA"/>
              </w:rPr>
            </w:pPr>
            <w:r>
              <w:rPr>
                <w:rFonts w:cs="Times New Roman" w:ascii="Times New Roman" w:hAnsi="Times New Roman"/>
                <w:i/>
                <w:iCs/>
                <w:color w:val="000000"/>
                <w:kern w:val="0"/>
                <w:sz w:val="22"/>
                <w:szCs w:val="22"/>
                <w:lang w:val="en-US" w:eastAsia="en-US" w:bidi="ar-SA"/>
              </w:rPr>
              <w:t>Korekcijas: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r>
      <w:tr>
        <w:trPr>
          <w:trHeight w:val="240"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debitoru parādu atlikumu pieaugums vai samazinājums;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8 165</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-28 998</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1 759</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18 899</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r>
      <w:tr>
        <w:trPr>
          <w:trHeight w:val="340"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krājumu atlikumu pieaugums vai samazinājums;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4 096</w:t>
            </w:r>
          </w:p>
        </w:tc>
        <w:tc>
          <w:tcPr>
            <w:tcW w:w="1166" w:type="dxa"/>
            <w:tcBorders/>
            <w:vAlign w:val="center"/>
          </w:tcPr>
          <w:p>
            <w:pPr>
              <w:pStyle w:val="Normal"/>
              <w:widowControl w:val="false"/>
              <w:suppressAutoHyphens w:val="false"/>
              <w:jc w:val="center"/>
              <w:rPr>
                <w:rFonts w:ascii="Arial Narrow" w:hAnsi="Arial Narrow" w:cs="Times New Roman"/>
              </w:rPr>
            </w:pPr>
            <w:r>
              <w:rPr>
                <w:rFonts w:cs="Times New Roman" w:ascii="Arial Narrow" w:hAnsi="Arial Narrow"/>
                <w:color w:val="000000"/>
                <w:kern w:val="0"/>
                <w:sz w:val="22"/>
                <w:szCs w:val="22"/>
                <w:lang w:val="en-US" w:eastAsia="en-US" w:bidi="ar-SA"/>
              </w:rPr>
              <w:t xml:space="preserve"> </w:t>
            </w:r>
            <w:r>
              <w:rPr>
                <w:rFonts w:cs="Times New Roman" w:ascii="Arial Narrow" w:hAnsi="Arial Narrow"/>
                <w:color w:val="000000"/>
                <w:kern w:val="0"/>
                <w:sz w:val="22"/>
                <w:szCs w:val="22"/>
                <w:lang w:val="en-US" w:eastAsia="en-US" w:bidi="ar-SA"/>
              </w:rPr>
              <w:t>-24 284</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4 186</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-4 154</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32" w:type="dxa"/>
            <w:tcBorders/>
            <w:vAlign w:val="center"/>
          </w:tcPr>
          <w:p>
            <w:pPr>
              <w:pStyle w:val="Normal"/>
              <w:widowControl w:val="false"/>
              <w:suppressAutoHyphens w:val="false"/>
              <w:jc w:val="center"/>
              <w:rPr>
                <w:color w:val="000000"/>
              </w:rPr>
            </w:pPr>
            <w:r>
              <w:rPr>
                <w:rFonts w:cs="Times New Roman" w:ascii="Arial Narrow" w:hAnsi="Arial Narrow"/>
                <w:color w:val="000000"/>
                <w:kern w:val="0"/>
                <w:sz w:val="22"/>
                <w:szCs w:val="22"/>
                <w:lang w:val="en-US" w:eastAsia="en-US" w:bidi="ar-SA"/>
              </w:rPr>
              <w:t>0</w:t>
            </w:r>
          </w:p>
        </w:tc>
      </w:tr>
      <w:tr>
        <w:trPr>
          <w:trHeight w:val="395"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sz w:val="16"/>
                <w:szCs w:val="16"/>
                <w:lang w:val="en-US" w:eastAsia="en-US" w:bidi="ar-SA"/>
              </w:rPr>
            </w:pPr>
            <w:r>
              <w:rPr>
                <w:rFonts w:cs="Times New Roman" w:ascii="Times New Roman" w:hAnsi="Times New Roman"/>
                <w:color w:val="000000"/>
                <w:kern w:val="0"/>
                <w:sz w:val="16"/>
                <w:szCs w:val="16"/>
                <w:lang w:val="en-US" w:eastAsia="en-US" w:bidi="ar-SA"/>
              </w:rPr>
              <w:t>piegādātājiem, darbuzņēmējiem un pārējiem kreditoriem maksājamo parādu atlikumu pieaugumu vai samazinājums.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2 921</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71 824</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36 252</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-43 613</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-7 503</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r>
      <w:tr>
        <w:trPr>
          <w:trHeight w:val="280" w:hRule="atLeast"/>
        </w:trPr>
        <w:tc>
          <w:tcPr>
            <w:tcW w:w="438" w:type="dxa"/>
            <w:tcBorders/>
            <w:vAlign w:val="bottom"/>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5700" w:type="dxa"/>
            <w:tcBorders/>
            <w:vAlign w:val="center"/>
          </w:tcPr>
          <w:p>
            <w:pPr>
              <w:pStyle w:val="Normal"/>
              <w:widowControl w:val="false"/>
              <w:suppressAutoHyphens w:val="false"/>
              <w:rPr>
                <w:rFonts w:ascii="Times New Roman" w:hAnsi="Times New Roman" w:cs="Times New Roman"/>
                <w:kern w:val="0"/>
                <w:sz w:val="16"/>
                <w:szCs w:val="16"/>
                <w:lang w:val="en-US" w:eastAsia="en-US" w:bidi="ar-SA"/>
              </w:rPr>
            </w:pPr>
            <w:r>
              <w:rPr>
                <w:rFonts w:cs="Times New Roman" w:ascii="Times New Roman" w:hAnsi="Times New Roman"/>
                <w:kern w:val="0"/>
                <w:sz w:val="16"/>
                <w:szCs w:val="16"/>
                <w:lang w:val="en-US" w:eastAsia="en-US" w:bidi="ar-SA"/>
              </w:rPr>
              <w:t>Citas korekcijas</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745</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723</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17 275</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-5308</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15 006</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7</w:t>
            </w:r>
          </w:p>
        </w:tc>
      </w:tr>
      <w:tr>
        <w:trPr>
          <w:trHeight w:val="318" w:hRule="atLeast"/>
        </w:trPr>
        <w:tc>
          <w:tcPr>
            <w:tcW w:w="438"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3</w:t>
            </w:r>
          </w:p>
        </w:tc>
        <w:tc>
          <w:tcPr>
            <w:tcW w:w="5700" w:type="dxa"/>
            <w:tcBorders/>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color w:val="000000"/>
                <w:kern w:val="0"/>
                <w:sz w:val="22"/>
                <w:szCs w:val="22"/>
                <w:lang w:val="en-US" w:eastAsia="en-US" w:bidi="ar-SA"/>
              </w:rPr>
              <w:t>Bruto pamatdarbības naudas plûsma</w:t>
            </w:r>
          </w:p>
        </w:tc>
        <w:tc>
          <w:tcPr>
            <w:tcW w:w="1117"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-445 503</w:t>
            </w:r>
          </w:p>
        </w:tc>
        <w:tc>
          <w:tcPr>
            <w:tcW w:w="1166"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-858 326</w:t>
            </w:r>
          </w:p>
        </w:tc>
        <w:tc>
          <w:tcPr>
            <w:tcW w:w="1160"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-1 070 728</w:t>
            </w:r>
          </w:p>
        </w:tc>
        <w:tc>
          <w:tcPr>
            <w:tcW w:w="1181"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-1 169 685</w:t>
            </w:r>
          </w:p>
        </w:tc>
        <w:tc>
          <w:tcPr>
            <w:tcW w:w="1159"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-1 849 281</w:t>
            </w:r>
          </w:p>
        </w:tc>
        <w:tc>
          <w:tcPr>
            <w:tcW w:w="1132"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-1 828 770</w:t>
            </w:r>
          </w:p>
        </w:tc>
      </w:tr>
      <w:tr>
        <w:trPr>
          <w:trHeight w:val="309"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4</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Izdevumi procentu maksājumiem</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0</w:t>
            </w:r>
          </w:p>
        </w:tc>
      </w:tr>
      <w:tr>
        <w:trPr>
          <w:trHeight w:val="235"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5</w:t>
            </w:r>
          </w:p>
        </w:tc>
        <w:tc>
          <w:tcPr>
            <w:tcW w:w="5700" w:type="dxa"/>
            <w:tcBorders/>
            <w:vAlign w:val="center"/>
          </w:tcPr>
          <w:p>
            <w:pPr>
              <w:pStyle w:val="Normal"/>
              <w:widowControl w:val="false"/>
              <w:suppressAutoHyphens w:val="false"/>
              <w:rPr>
                <w:rFonts w:ascii="Times New Roman" w:hAnsi="Times New Roman" w:cs="Times New Roman"/>
                <w:kern w:val="0"/>
                <w:sz w:val="16"/>
                <w:szCs w:val="16"/>
                <w:lang w:val="en-US" w:eastAsia="en-US" w:bidi="ar-SA"/>
              </w:rPr>
            </w:pPr>
            <w:r>
              <w:rPr>
                <w:rFonts w:cs="Times New Roman" w:ascii="Times New Roman" w:hAnsi="Times New Roman"/>
                <w:color w:val="000000"/>
                <w:kern w:val="0"/>
                <w:sz w:val="16"/>
                <w:szCs w:val="16"/>
                <w:lang w:val="en-US" w:eastAsia="en-US" w:bidi="ar-SA"/>
              </w:rPr>
              <w:t>Izdevumi uzņēmuma ienākuma nodokļa un nekustamā īpašuma nodokļa maksājumiem</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-14</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-10</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-90</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-120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-120</w:t>
            </w:r>
          </w:p>
        </w:tc>
      </w:tr>
      <w:tr>
        <w:trPr>
          <w:trHeight w:val="332" w:hRule="atLeast"/>
        </w:trPr>
        <w:tc>
          <w:tcPr>
            <w:tcW w:w="438"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6</w:t>
            </w:r>
          </w:p>
        </w:tc>
        <w:tc>
          <w:tcPr>
            <w:tcW w:w="5700" w:type="dxa"/>
            <w:tcBorders/>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color w:val="000000"/>
                <w:kern w:val="0"/>
                <w:sz w:val="22"/>
                <w:szCs w:val="22"/>
                <w:lang w:val="en-US" w:eastAsia="en-US" w:bidi="ar-SA"/>
              </w:rPr>
              <w:t>Naudas plūsma pirms ārkārtas posteņiem</w:t>
            </w:r>
          </w:p>
        </w:tc>
        <w:tc>
          <w:tcPr>
            <w:tcW w:w="1117"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-445 517</w:t>
            </w:r>
          </w:p>
        </w:tc>
        <w:tc>
          <w:tcPr>
            <w:tcW w:w="1166"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-858 336</w:t>
            </w:r>
          </w:p>
        </w:tc>
        <w:tc>
          <w:tcPr>
            <w:tcW w:w="1160"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-1 070 818</w:t>
            </w:r>
          </w:p>
        </w:tc>
        <w:tc>
          <w:tcPr>
            <w:tcW w:w="1181"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-1 169 695</w:t>
            </w:r>
          </w:p>
        </w:tc>
        <w:tc>
          <w:tcPr>
            <w:tcW w:w="1159"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-1 849 401</w:t>
            </w:r>
          </w:p>
        </w:tc>
        <w:tc>
          <w:tcPr>
            <w:tcW w:w="1132" w:type="dxa"/>
            <w:tcBorders/>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-1 828 890</w:t>
            </w:r>
          </w:p>
        </w:tc>
      </w:tr>
      <w:tr>
        <w:trPr>
          <w:trHeight w:val="23"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7</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Naudas plūsma no ārkārtas posteņiem</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r>
      <w:tr>
        <w:trPr>
          <w:trHeight w:val="330" w:hRule="atLeast"/>
        </w:trPr>
        <w:tc>
          <w:tcPr>
            <w:tcW w:w="438" w:type="dxa"/>
            <w:tcBorders>
              <w:top w:val="double" w:sz="6" w:space="0" w:color="000000"/>
              <w:bottom w:val="double" w:sz="6" w:space="0" w:color="000000"/>
            </w:tcBorders>
            <w:shd w:color="C0C0C0" w:fill="C0C0C0" w:val="clear"/>
            <w:vAlign w:val="bottom"/>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7</w:t>
            </w:r>
          </w:p>
        </w:tc>
        <w:tc>
          <w:tcPr>
            <w:tcW w:w="5700" w:type="dxa"/>
            <w:tcBorders>
              <w:top w:val="double" w:sz="6" w:space="0" w:color="000000"/>
              <w:bottom w:val="double" w:sz="6" w:space="0" w:color="000000"/>
            </w:tcBorders>
            <w:shd w:color="C0C0C0"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color w:val="000000"/>
                <w:kern w:val="0"/>
                <w:sz w:val="22"/>
                <w:szCs w:val="22"/>
                <w:lang w:val="en-US" w:eastAsia="en-US" w:bidi="ar-SA"/>
              </w:rPr>
              <w:t>Pamatdarbības neto naudas plūsma</w:t>
            </w:r>
          </w:p>
        </w:tc>
        <w:tc>
          <w:tcPr>
            <w:tcW w:w="1117"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-445 517</w:t>
            </w:r>
          </w:p>
        </w:tc>
        <w:tc>
          <w:tcPr>
            <w:tcW w:w="1166"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-858 336</w:t>
            </w:r>
          </w:p>
        </w:tc>
        <w:tc>
          <w:tcPr>
            <w:tcW w:w="1160"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-1 070 818</w:t>
            </w:r>
          </w:p>
        </w:tc>
        <w:tc>
          <w:tcPr>
            <w:tcW w:w="1181"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-1 169 695</w:t>
            </w:r>
          </w:p>
        </w:tc>
        <w:tc>
          <w:tcPr>
            <w:tcW w:w="1159"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-1 849 401</w:t>
            </w:r>
          </w:p>
        </w:tc>
        <w:tc>
          <w:tcPr>
            <w:tcW w:w="1132" w:type="dxa"/>
            <w:tcBorders>
              <w:top w:val="double" w:sz="6" w:space="0" w:color="000000"/>
              <w:bottom w:val="double" w:sz="6" w:space="0" w:color="000000"/>
            </w:tcBorders>
            <w:shd w:color="C0C0C0"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-1 828 890</w:t>
            </w:r>
          </w:p>
        </w:tc>
      </w:tr>
      <w:tr>
        <w:trPr>
          <w:trHeight w:val="341" w:hRule="atLeast"/>
        </w:trPr>
        <w:tc>
          <w:tcPr>
            <w:tcW w:w="438" w:type="dxa"/>
            <w:tcBorders/>
            <w:vAlign w:val="center"/>
          </w:tcPr>
          <w:p>
            <w:pPr>
              <w:pStyle w:val="Normal"/>
              <w:widowControl w:val="false"/>
              <w:suppressAutoHyphens w:val="false"/>
              <w:jc w:val="right"/>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II.</w:t>
            </w:r>
          </w:p>
        </w:tc>
        <w:tc>
          <w:tcPr>
            <w:tcW w:w="5700" w:type="dxa"/>
            <w:tcBorders/>
            <w:vAlign w:val="center"/>
          </w:tcPr>
          <w:p>
            <w:pPr>
              <w:pStyle w:val="Normal"/>
              <w:widowControl w:val="false"/>
              <w:suppressAutoHyphens w:val="false"/>
              <w:rPr>
                <w:rFonts w:ascii="Times New Roman" w:hAnsi="Times New Roman" w:cs="Times New Roman"/>
                <w:b/>
                <w:b/>
                <w:bCs/>
                <w:i/>
                <w:i/>
                <w:iCs/>
                <w:kern w:val="0"/>
                <w:lang w:val="en-US" w:eastAsia="en-US" w:bidi="ar-SA"/>
              </w:rPr>
            </w:pPr>
            <w:r>
              <w:rPr>
                <w:rFonts w:cs="Times New Roman" w:ascii="Times New Roman" w:hAnsi="Times New Roman"/>
                <w:b/>
                <w:bCs/>
                <w:i/>
                <w:iCs/>
                <w:color w:val="000000"/>
                <w:kern w:val="0"/>
                <w:sz w:val="22"/>
                <w:szCs w:val="22"/>
                <w:lang w:val="en-US" w:eastAsia="en-US" w:bidi="ar-SA"/>
              </w:rPr>
              <w:t>Ieguldīšanas darbības naudas plūsma</w:t>
            </w:r>
          </w:p>
        </w:tc>
        <w:tc>
          <w:tcPr>
            <w:tcW w:w="1117"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r>
      <w:tr>
        <w:trPr>
          <w:trHeight w:val="246"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Pamatlîdzekļu un nemateriâlo ieguldîjumu iegāde</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sz w:val="22"/>
                <w:szCs w:val="22"/>
                <w:lang w:val="en-US" w:eastAsia="en-US" w:bidi="ar-SA"/>
              </w:rPr>
              <w:t>-1 130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-108 767</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-95 561</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-140 000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-140 000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-140 000</w:t>
            </w:r>
          </w:p>
        </w:tc>
      </w:tr>
      <w:tr>
        <w:trPr>
          <w:trHeight w:val="318" w:hRule="atLeast"/>
        </w:trPr>
        <w:tc>
          <w:tcPr>
            <w:tcW w:w="438"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w:t>
            </w:r>
          </w:p>
        </w:tc>
        <w:tc>
          <w:tcPr>
            <w:tcW w:w="5700" w:type="dxa"/>
            <w:tcBorders>
              <w:top w:val="double" w:sz="6" w:space="0" w:color="000000"/>
              <w:bottom w:val="double" w:sz="6" w:space="0" w:color="000000"/>
            </w:tcBorders>
            <w:shd w:color="auto" w:fill="C0C0C0" w:val="clear"/>
            <w:vAlign w:val="center"/>
          </w:tcPr>
          <w:p>
            <w:pPr>
              <w:pStyle w:val="Normal"/>
              <w:widowControl w:val="false"/>
              <w:suppressAutoHyphens w:val="false"/>
              <w:rPr>
                <w:rFonts w:ascii="Times New Roman" w:hAnsi="Times New Roman" w:cs="Times New Roman"/>
                <w:b/>
                <w:b/>
                <w:bCs/>
                <w:kern w:val="0"/>
                <w:lang w:val="en-US" w:eastAsia="en-US" w:bidi="ar-SA"/>
              </w:rPr>
            </w:pPr>
            <w:r>
              <w:rPr>
                <w:rFonts w:cs="Times New Roman" w:ascii="Times New Roman" w:hAnsi="Times New Roman"/>
                <w:b/>
                <w:bCs/>
                <w:color w:val="000000"/>
                <w:kern w:val="0"/>
                <w:sz w:val="22"/>
                <w:szCs w:val="22"/>
                <w:lang w:val="en-US" w:eastAsia="en-US" w:bidi="ar-SA"/>
              </w:rPr>
              <w:t>Ieguldīšanas darbības naudas plūsma</w:t>
            </w:r>
          </w:p>
        </w:tc>
        <w:tc>
          <w:tcPr>
            <w:tcW w:w="1117"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-1 130</w:t>
            </w:r>
          </w:p>
        </w:tc>
        <w:tc>
          <w:tcPr>
            <w:tcW w:w="1166"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-108 767</w:t>
            </w:r>
          </w:p>
        </w:tc>
        <w:tc>
          <w:tcPr>
            <w:tcW w:w="1160"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-95 561</w:t>
            </w:r>
          </w:p>
        </w:tc>
        <w:tc>
          <w:tcPr>
            <w:tcW w:w="1181"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-140 000</w:t>
            </w:r>
          </w:p>
        </w:tc>
        <w:tc>
          <w:tcPr>
            <w:tcW w:w="1159"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-140 000</w:t>
            </w:r>
          </w:p>
        </w:tc>
        <w:tc>
          <w:tcPr>
            <w:tcW w:w="1132"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-140 000</w:t>
            </w:r>
          </w:p>
        </w:tc>
      </w:tr>
      <w:tr>
        <w:trPr>
          <w:trHeight w:val="286" w:hRule="atLeast"/>
        </w:trPr>
        <w:tc>
          <w:tcPr>
            <w:tcW w:w="438" w:type="dxa"/>
            <w:tcBorders/>
            <w:vAlign w:val="center"/>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III.</w:t>
            </w:r>
          </w:p>
        </w:tc>
        <w:tc>
          <w:tcPr>
            <w:tcW w:w="5700" w:type="dxa"/>
            <w:tcBorders/>
            <w:vAlign w:val="center"/>
          </w:tcPr>
          <w:p>
            <w:pPr>
              <w:pStyle w:val="Normal"/>
              <w:widowControl w:val="false"/>
              <w:suppressAutoHyphens w:val="false"/>
              <w:rPr>
                <w:rFonts w:ascii="Times New Roman" w:hAnsi="Times New Roman" w:cs="Times New Roman"/>
                <w:b/>
                <w:b/>
                <w:bCs/>
                <w:i/>
                <w:i/>
                <w:iCs/>
                <w:kern w:val="0"/>
                <w:lang w:val="en-US" w:eastAsia="en-US" w:bidi="ar-SA"/>
              </w:rPr>
            </w:pPr>
            <w:r>
              <w:rPr>
                <w:rFonts w:cs="Times New Roman" w:ascii="Times New Roman" w:hAnsi="Times New Roman"/>
                <w:b/>
                <w:bCs/>
                <w:i/>
                <w:iCs/>
                <w:color w:val="000000"/>
                <w:kern w:val="0"/>
                <w:sz w:val="22"/>
                <w:szCs w:val="22"/>
                <w:lang w:val="en-US" w:eastAsia="en-US" w:bidi="ar-SA"/>
              </w:rPr>
              <w:t>Finansēšanas darbības naudas plūsma</w:t>
            </w:r>
          </w:p>
        </w:tc>
        <w:tc>
          <w:tcPr>
            <w:tcW w:w="1117"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i/>
                <w:i/>
                <w:iCs/>
                <w:kern w:val="0"/>
                <w:lang w:val="en-US" w:eastAsia="en-US" w:bidi="ar-SA"/>
              </w:rPr>
            </w:pPr>
            <w:r>
              <w:rPr>
                <w:rFonts w:cs="Times New Roman" w:ascii="Arial Narrow" w:hAnsi="Arial Narrow"/>
                <w:i/>
                <w:iCs/>
                <w:kern w:val="0"/>
                <w:lang w:val="en-US" w:eastAsia="en-US" w:bidi="ar-SA"/>
              </w:rPr>
            </w:r>
          </w:p>
        </w:tc>
      </w:tr>
      <w:tr>
        <w:trPr>
          <w:trHeight w:val="245"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Saņemtie aizņēmumi</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r>
      <w:tr>
        <w:trPr>
          <w:trHeight w:val="301"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Saņemtās subsīdijas, dotācijas, dāvinājumi vai ziedojumi</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657 940</w:t>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1 006 525</w:t>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1 462 690</w:t>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1 362 690</w:t>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2 162 690</w:t>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2 162 690</w:t>
            </w:r>
          </w:p>
        </w:tc>
      </w:tr>
      <w:tr>
        <w:trPr>
          <w:trHeight w:val="301" w:hRule="atLeast"/>
        </w:trPr>
        <w:tc>
          <w:tcPr>
            <w:tcW w:w="438"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color w:val="000000"/>
                <w:kern w:val="0"/>
                <w:sz w:val="22"/>
                <w:szCs w:val="22"/>
                <w:lang w:val="en-US" w:eastAsia="en-US" w:bidi="ar-SA"/>
              </w:rPr>
              <w:t>2</w:t>
            </w:r>
          </w:p>
        </w:tc>
        <w:tc>
          <w:tcPr>
            <w:tcW w:w="5700" w:type="dxa"/>
            <w:tcBorders/>
            <w:vAlign w:val="center"/>
          </w:tcPr>
          <w:p>
            <w:pPr>
              <w:pStyle w:val="Normal"/>
              <w:widowControl w:val="false"/>
              <w:suppressAutoHyphens w:val="false"/>
              <w:rPr>
                <w:rFonts w:ascii="Times New Roman" w:hAnsi="Times New Roman" w:cs="Times New Roman"/>
                <w:kern w:val="0"/>
                <w:lang w:val="en-US" w:eastAsia="en-US" w:bidi="ar-SA"/>
              </w:rPr>
            </w:pPr>
            <w:r>
              <w:rPr>
                <w:rFonts w:cs="Times New Roman" w:ascii="Times New Roman" w:hAnsi="Times New Roman"/>
                <w:color w:val="000000"/>
                <w:kern w:val="0"/>
                <w:sz w:val="22"/>
                <w:szCs w:val="22"/>
                <w:lang w:val="en-US" w:eastAsia="en-US" w:bidi="ar-SA"/>
              </w:rPr>
              <w:t>Izdevumi aiznēmumu atmaksašanai</w:t>
            </w:r>
          </w:p>
        </w:tc>
        <w:tc>
          <w:tcPr>
            <w:tcW w:w="1117"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6"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60"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81"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59"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c>
          <w:tcPr>
            <w:tcW w:w="1132" w:type="dxa"/>
            <w:tcBorders/>
            <w:vAlign w:val="center"/>
          </w:tcPr>
          <w:p>
            <w:pPr>
              <w:pStyle w:val="Normal"/>
              <w:widowControl w:val="false"/>
              <w:suppressAutoHyphens w:val="false"/>
              <w:jc w:val="center"/>
              <w:rPr>
                <w:rFonts w:ascii="Arial Narrow" w:hAnsi="Arial Narrow" w:cs="Times New Roman"/>
                <w:kern w:val="0"/>
                <w:lang w:val="en-US" w:eastAsia="en-US" w:bidi="ar-SA"/>
              </w:rPr>
            </w:pPr>
            <w:r>
              <w:rPr>
                <w:rFonts w:cs="Times New Roman" w:ascii="Arial Narrow" w:hAnsi="Arial Narrow"/>
                <w:kern w:val="0"/>
                <w:lang w:val="en-US" w:eastAsia="en-US" w:bidi="ar-SA"/>
              </w:rPr>
            </w:r>
          </w:p>
        </w:tc>
      </w:tr>
      <w:tr>
        <w:trPr>
          <w:trHeight w:val="396" w:hRule="atLeast"/>
        </w:trPr>
        <w:tc>
          <w:tcPr>
            <w:tcW w:w="438"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w:t>
            </w:r>
          </w:p>
        </w:tc>
        <w:tc>
          <w:tcPr>
            <w:tcW w:w="5700" w:type="dxa"/>
            <w:tcBorders>
              <w:top w:val="double" w:sz="6" w:space="0" w:color="000000"/>
              <w:bottom w:val="double" w:sz="6" w:space="0" w:color="000000"/>
            </w:tcBorders>
            <w:shd w:color="auto" w:fill="C0C0C0" w:val="clear"/>
            <w:vAlign w:val="center"/>
          </w:tcPr>
          <w:p>
            <w:pPr>
              <w:pStyle w:val="Normal"/>
              <w:widowControl w:val="false"/>
              <w:suppressAutoHyphens w:val="false"/>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Finansēšanas darbības neto naudas plūsma</w:t>
            </w:r>
          </w:p>
        </w:tc>
        <w:tc>
          <w:tcPr>
            <w:tcW w:w="1117"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657 940</w:t>
            </w:r>
          </w:p>
        </w:tc>
        <w:tc>
          <w:tcPr>
            <w:tcW w:w="1166"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1 006 525</w:t>
            </w:r>
          </w:p>
        </w:tc>
        <w:tc>
          <w:tcPr>
            <w:tcW w:w="1160"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1 462 690</w:t>
            </w:r>
          </w:p>
        </w:tc>
        <w:tc>
          <w:tcPr>
            <w:tcW w:w="1181"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1 362 690</w:t>
            </w:r>
          </w:p>
        </w:tc>
        <w:tc>
          <w:tcPr>
            <w:tcW w:w="1159"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2 162 690</w:t>
            </w:r>
          </w:p>
        </w:tc>
        <w:tc>
          <w:tcPr>
            <w:tcW w:w="1132" w:type="dxa"/>
            <w:tcBorders>
              <w:top w:val="double" w:sz="6" w:space="0" w:color="000000"/>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2 162 690</w:t>
            </w:r>
          </w:p>
        </w:tc>
      </w:tr>
      <w:tr>
        <w:trPr>
          <w:trHeight w:val="330" w:hRule="atLeast"/>
        </w:trPr>
        <w:tc>
          <w:tcPr>
            <w:tcW w:w="438" w:type="dxa"/>
            <w:tcBorders>
              <w:bottom w:val="double" w:sz="6" w:space="0" w:color="000000"/>
            </w:tcBorders>
            <w:shd w:color="auto" w:fill="C0C0C0" w:val="clear"/>
            <w:vAlign w:val="bottom"/>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IV.</w:t>
            </w:r>
          </w:p>
        </w:tc>
        <w:tc>
          <w:tcPr>
            <w:tcW w:w="5700" w:type="dxa"/>
            <w:tcBorders>
              <w:bottom w:val="double" w:sz="6" w:space="0" w:color="000000"/>
            </w:tcBorders>
            <w:shd w:color="auto" w:fill="C0C0C0" w:val="clear"/>
            <w:vAlign w:val="center"/>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Pārskata gada neto naudas plūsma</w:t>
            </w:r>
          </w:p>
        </w:tc>
        <w:tc>
          <w:tcPr>
            <w:tcW w:w="1117"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211 293</w:t>
            </w:r>
          </w:p>
        </w:tc>
        <w:tc>
          <w:tcPr>
            <w:tcW w:w="1166"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39 422</w:t>
            </w:r>
          </w:p>
        </w:tc>
        <w:tc>
          <w:tcPr>
            <w:tcW w:w="1160"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296 311</w:t>
            </w:r>
          </w:p>
        </w:tc>
        <w:tc>
          <w:tcPr>
            <w:tcW w:w="1181"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52 995</w:t>
            </w:r>
          </w:p>
        </w:tc>
        <w:tc>
          <w:tcPr>
            <w:tcW w:w="1159"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173 289</w:t>
            </w:r>
          </w:p>
        </w:tc>
        <w:tc>
          <w:tcPr>
            <w:tcW w:w="1132"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193 800</w:t>
            </w:r>
          </w:p>
        </w:tc>
      </w:tr>
      <w:tr>
        <w:trPr>
          <w:trHeight w:val="523" w:hRule="atLeast"/>
        </w:trPr>
        <w:tc>
          <w:tcPr>
            <w:tcW w:w="438" w:type="dxa"/>
            <w:tcBorders>
              <w:bottom w:val="double" w:sz="6" w:space="0" w:color="000000"/>
            </w:tcBorders>
            <w:shd w:color="auto" w:fill="C0C0C0" w:val="clear"/>
            <w:vAlign w:val="bottom"/>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V.</w:t>
            </w:r>
          </w:p>
        </w:tc>
        <w:tc>
          <w:tcPr>
            <w:tcW w:w="5700" w:type="dxa"/>
            <w:tcBorders>
              <w:bottom w:val="double" w:sz="6" w:space="0" w:color="000000"/>
            </w:tcBorders>
            <w:shd w:color="auto" w:fill="C0C0C0" w:val="clear"/>
            <w:vAlign w:val="center"/>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Naudas un tās ekvivalentu atlikums pārskata gada sākumā</w:t>
            </w:r>
          </w:p>
        </w:tc>
        <w:tc>
          <w:tcPr>
            <w:tcW w:w="1117"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742 286</w:t>
            </w:r>
          </w:p>
        </w:tc>
        <w:tc>
          <w:tcPr>
            <w:tcW w:w="1166"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953 579</w:t>
            </w:r>
          </w:p>
        </w:tc>
        <w:tc>
          <w:tcPr>
            <w:tcW w:w="1160"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993 001</w:t>
            </w:r>
          </w:p>
        </w:tc>
        <w:tc>
          <w:tcPr>
            <w:tcW w:w="1181"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1 289 312</w:t>
            </w:r>
          </w:p>
        </w:tc>
        <w:tc>
          <w:tcPr>
            <w:tcW w:w="1159"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1 342 307</w:t>
            </w:r>
          </w:p>
        </w:tc>
        <w:tc>
          <w:tcPr>
            <w:tcW w:w="1132" w:type="dxa"/>
            <w:tcBorders>
              <w:bottom w:val="double" w:sz="6" w:space="0" w:color="000000"/>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1 515 596</w:t>
            </w:r>
          </w:p>
        </w:tc>
      </w:tr>
      <w:tr>
        <w:trPr>
          <w:trHeight w:val="204" w:hRule="atLeast"/>
        </w:trPr>
        <w:tc>
          <w:tcPr>
            <w:tcW w:w="438" w:type="dxa"/>
            <w:tcBorders/>
            <w:shd w:color="auto" w:fill="C0C0C0" w:val="clear"/>
            <w:vAlign w:val="bottom"/>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VI.</w:t>
            </w:r>
          </w:p>
        </w:tc>
        <w:tc>
          <w:tcPr>
            <w:tcW w:w="5700" w:type="dxa"/>
            <w:tcBorders/>
            <w:shd w:color="auto" w:fill="C0C0C0" w:val="clear"/>
            <w:vAlign w:val="center"/>
          </w:tcPr>
          <w:p>
            <w:pPr>
              <w:pStyle w:val="Normal"/>
              <w:widowControl w:val="false"/>
              <w:suppressAutoHyphens w:val="false"/>
              <w:rPr>
                <w:rFonts w:ascii="Arial Narrow" w:hAnsi="Arial Narrow" w:cs="Times New Roman"/>
                <w:b/>
                <w:b/>
                <w:bCs/>
                <w:i/>
                <w:i/>
                <w:iCs/>
                <w:kern w:val="0"/>
                <w:lang w:val="en-US" w:eastAsia="en-US" w:bidi="ar-SA"/>
              </w:rPr>
            </w:pPr>
            <w:r>
              <w:rPr>
                <w:rFonts w:cs="Times New Roman" w:ascii="Arial Narrow" w:hAnsi="Arial Narrow"/>
                <w:b/>
                <w:bCs/>
                <w:i/>
                <w:iCs/>
                <w:color w:val="000000"/>
                <w:kern w:val="0"/>
                <w:sz w:val="22"/>
                <w:szCs w:val="22"/>
                <w:lang w:val="en-US" w:eastAsia="en-US" w:bidi="ar-SA"/>
              </w:rPr>
              <w:t>Naudas un tās ekvivalentu atlikums parskata gada beigās</w:t>
            </w:r>
          </w:p>
        </w:tc>
        <w:tc>
          <w:tcPr>
            <w:tcW w:w="1117"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953 579</w:t>
            </w:r>
          </w:p>
        </w:tc>
        <w:tc>
          <w:tcPr>
            <w:tcW w:w="1166"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993 001</w:t>
            </w:r>
          </w:p>
        </w:tc>
        <w:tc>
          <w:tcPr>
            <w:tcW w:w="1160"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1 289 312</w:t>
            </w:r>
          </w:p>
        </w:tc>
        <w:tc>
          <w:tcPr>
            <w:tcW w:w="1181"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1 342 307</w:t>
            </w:r>
          </w:p>
        </w:tc>
        <w:tc>
          <w:tcPr>
            <w:tcW w:w="1159"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1 515 596</w:t>
            </w:r>
          </w:p>
        </w:tc>
        <w:tc>
          <w:tcPr>
            <w:tcW w:w="1132" w:type="dxa"/>
            <w:tcBorders/>
            <w:shd w:color="auto" w:fill="C0C0C0" w:val="clear"/>
            <w:vAlign w:val="center"/>
          </w:tcPr>
          <w:p>
            <w:pPr>
              <w:pStyle w:val="Normal"/>
              <w:widowControl w:val="false"/>
              <w:suppressAutoHyphens w:val="false"/>
              <w:jc w:val="center"/>
              <w:rPr>
                <w:rFonts w:ascii="Arial Narrow" w:hAnsi="Arial Narrow" w:cs="Times New Roman"/>
                <w:b/>
                <w:b/>
                <w:bCs/>
                <w:kern w:val="0"/>
                <w:lang w:val="en-US" w:eastAsia="en-US" w:bidi="ar-SA"/>
              </w:rPr>
            </w:pPr>
            <w:r>
              <w:rPr>
                <w:rFonts w:cs="Times New Roman" w:ascii="Arial Narrow" w:hAnsi="Arial Narrow"/>
                <w:b/>
                <w:bCs/>
                <w:color w:val="000000"/>
                <w:kern w:val="0"/>
                <w:sz w:val="22"/>
                <w:szCs w:val="22"/>
                <w:lang w:val="en-US" w:eastAsia="en-US" w:bidi="ar-SA"/>
              </w:rPr>
              <w:t>1 709 396</w:t>
            </w:r>
          </w:p>
        </w:tc>
      </w:tr>
    </w:tbl>
    <w:p>
      <w:pPr>
        <w:sectPr>
          <w:footerReference w:type="default" r:id="rId8"/>
          <w:type w:val="nextPage"/>
          <w:pgSz w:orient="landscape" w:w="16838" w:h="11906"/>
          <w:pgMar w:left="1134" w:right="1134" w:gutter="0" w:header="0" w:top="1134" w:footer="0" w:bottom="1134"/>
          <w:pgNumType w:fmt="decimal"/>
          <w:formProt w:val="false"/>
          <w:textDirection w:val="lrTb"/>
          <w:docGrid w:type="default" w:linePitch="100" w:charSpace="0"/>
        </w:sectPr>
      </w:pPr>
    </w:p>
    <w:p>
      <w:pPr>
        <w:pStyle w:val="Heading"/>
        <w:jc w:val="center"/>
        <w:rPr>
          <w:rFonts w:ascii="Arial Narrow" w:hAnsi="Arial Narrow" w:cs="Times New Roman"/>
          <w:b/>
          <w:b/>
          <w:bCs/>
          <w:i/>
          <w:i/>
          <w:iCs/>
          <w:color w:val="000000"/>
          <w:kern w:val="0"/>
          <w:sz w:val="22"/>
          <w:szCs w:val="22"/>
          <w:lang w:val="en-US" w:eastAsia="en-US" w:bidi="ar-SA"/>
        </w:rPr>
      </w:pPr>
      <w:bookmarkStart w:id="13" w:name="_Toc159589667"/>
      <w:r>
        <w:rPr/>
        <w:t>Risku analīze</w:t>
      </w:r>
      <w:bookmarkEnd w:id="13"/>
    </w:p>
    <w:p>
      <w:pPr>
        <w:pStyle w:val="Normal"/>
        <w:spacing w:lineRule="auto" w:line="276" w:before="120" w:after="120"/>
        <w:jc w:val="center"/>
        <w:rPr>
          <w:rFonts w:ascii="Times New Roman" w:hAnsi="Times New Roman"/>
        </w:rPr>
      </w:pPr>
      <w:r>
        <w:rPr>
          <w:rFonts w:cs="Tahoma" w:ascii="Times New Roman" w:hAnsi="Times New Roman"/>
          <w:color w:val="000000"/>
        </w:rPr>
        <w:t>Finanšu instrumentu izmantošana un ar to saistītie riski</w:t>
      </w:r>
    </w:p>
    <w:p>
      <w:pPr>
        <w:pStyle w:val="Normal"/>
        <w:spacing w:lineRule="auto" w:line="276"/>
        <w:ind w:firstLine="720"/>
        <w:jc w:val="both"/>
        <w:rPr>
          <w:rFonts w:ascii="Times New Roman" w:hAnsi="Times New Roman"/>
        </w:rPr>
      </w:pPr>
      <w:r>
        <w:rPr>
          <w:rFonts w:ascii="Times New Roman" w:hAnsi="Times New Roman"/>
          <w:color w:val="000000"/>
        </w:rPr>
        <w:t>Sabiedrība saskaras ar tādiem finanšu instrumentiem, kā aizņēmumi no kredītiestādes, pircēju un pasūtītāju parādi un citi debitori, parādi piegādātājiem un darbuzņēmējiem un pārējie kreditori, kas izriet tieši no tās saimnieciskās darbības.</w:t>
      </w:r>
    </w:p>
    <w:p>
      <w:pPr>
        <w:pStyle w:val="Normal"/>
        <w:spacing w:lineRule="auto" w:line="276"/>
        <w:ind w:firstLine="720"/>
        <w:jc w:val="both"/>
        <w:rPr>
          <w:rFonts w:ascii="Times New Roman" w:hAnsi="Times New Roman"/>
        </w:rPr>
      </w:pPr>
      <w:r>
        <w:rPr>
          <w:rFonts w:ascii="Times New Roman" w:hAnsi="Times New Roman"/>
          <w:color w:val="000000"/>
        </w:rPr>
        <w:t xml:space="preserve">Galvenie finanšu riski, kas saistīti ar Sabiedrības finanšu instrumentiem ir valūtas risks, likviditātes risks un kredītrisks. </w:t>
      </w:r>
    </w:p>
    <w:p>
      <w:pPr>
        <w:pStyle w:val="Normal"/>
        <w:spacing w:lineRule="auto" w:line="276"/>
        <w:ind w:firstLine="720"/>
        <w:jc w:val="both"/>
        <w:rPr>
          <w:rFonts w:ascii="Times New Roman" w:hAnsi="Times New Roman"/>
        </w:rPr>
      </w:pPr>
      <w:r>
        <w:rPr>
          <w:rFonts w:ascii="Times New Roman" w:hAnsi="Times New Roman"/>
          <w:color w:val="000000"/>
        </w:rPr>
        <w:t>Ārvalstu valūtas riskam pakļautajos Sabiedrības monetārajos aktīvos un saistībās ietilpst nauda, parādi piegādātājiem un darbuzņēmējiem. Sabiedrība nav pakļauta ārvalstu valūtas riskam saistībā ar eiro valūtu.</w:t>
      </w:r>
    </w:p>
    <w:p>
      <w:pPr>
        <w:pStyle w:val="Normal"/>
        <w:spacing w:lineRule="auto" w:line="276"/>
        <w:ind w:firstLine="720"/>
        <w:jc w:val="both"/>
        <w:rPr>
          <w:rFonts w:ascii="Times New Roman" w:hAnsi="Times New Roman"/>
        </w:rPr>
      </w:pPr>
      <w:r>
        <w:rPr>
          <w:rFonts w:ascii="Times New Roman" w:hAnsi="Times New Roman"/>
          <w:color w:val="000000"/>
        </w:rPr>
        <w:t xml:space="preserve">Sabiedrība kontrolē savu likviditātes risku, uzturot atbilstošu naudas daudzumu vai nodrošinot atbilstošu finansējumu, izmantojot aizņēmumus no kredītiestādes. </w:t>
      </w:r>
    </w:p>
    <w:p>
      <w:pPr>
        <w:pStyle w:val="Normal"/>
        <w:spacing w:lineRule="auto" w:line="276"/>
        <w:ind w:firstLine="720"/>
        <w:jc w:val="both"/>
        <w:rPr>
          <w:rFonts w:ascii="Times New Roman" w:hAnsi="Times New Roman"/>
        </w:rPr>
      </w:pPr>
      <w:r>
        <w:rPr>
          <w:rFonts w:ascii="Times New Roman" w:hAnsi="Times New Roman"/>
          <w:color w:val="000000"/>
        </w:rPr>
        <w:t>Sabiedrība ir pakļauta kredītriskam saistībā ar tā pircēju un pasūtītāju parādiem un naudu. Sabiedrība kontrolē savu kredītrisku, pastāvīgi izvērtējot klientu parādu atmaksas vēsturi un nosakot kreditēšanas nosacījumus katram klientam atsevišķi. Sabiedrībai nav nozīmīgu kredītriska koncentrāciju attiecībā uz kādu vienu darījumu partneri vai līdzīgam raksturojumam atbilstošu darījumu partneru grupu.</w:t>
      </w:r>
    </w:p>
    <w:p>
      <w:pPr>
        <w:pStyle w:val="Normal"/>
        <w:spacing w:lineRule="auto" w:line="276"/>
        <w:ind w:firstLine="720"/>
        <w:jc w:val="both"/>
        <w:rPr>
          <w:rFonts w:ascii="Times New Roman" w:hAnsi="Times New Roman"/>
        </w:rPr>
      </w:pPr>
      <w:r>
        <w:rPr>
          <w:rFonts w:ascii="Times New Roman" w:hAnsi="Times New Roman"/>
        </w:rPr>
      </w:r>
    </w:p>
    <w:p>
      <w:pPr>
        <w:pStyle w:val="Normal"/>
        <w:spacing w:lineRule="auto" w:line="276"/>
        <w:ind w:firstLine="720"/>
        <w:jc w:val="both"/>
        <w:rPr>
          <w:rFonts w:ascii="Times New Roman" w:hAnsi="Times New Roman"/>
          <w:color w:val="000000"/>
        </w:rPr>
      </w:pPr>
      <w:r>
        <w:rPr>
          <w:rFonts w:ascii="Times New Roman" w:hAnsi="Times New Roman"/>
          <w:color w:val="000000"/>
        </w:rPr>
      </w:r>
    </w:p>
    <w:p>
      <w:pPr>
        <w:pStyle w:val="Heading"/>
        <w:jc w:val="center"/>
        <w:rPr>
          <w:rFonts w:ascii="Arial Narrow" w:hAnsi="Arial Narrow" w:cs="Times New Roman"/>
          <w:b/>
          <w:b/>
          <w:bCs/>
          <w:i/>
          <w:i/>
          <w:iCs/>
          <w:color w:val="000000"/>
          <w:kern w:val="0"/>
          <w:sz w:val="22"/>
          <w:szCs w:val="22"/>
          <w:lang w:val="en-US" w:eastAsia="en-US" w:bidi="ar-SA"/>
        </w:rPr>
      </w:pPr>
      <w:bookmarkStart w:id="14" w:name="_Toc159589668"/>
      <w:r>
        <w:rPr/>
        <w:t>Sabiedrības līdzekļu avoti, kapitāla piesaistes un riska vadības politika</w:t>
      </w:r>
      <w:bookmarkEnd w:id="14"/>
    </w:p>
    <w:p>
      <w:pPr>
        <w:pStyle w:val="Normal"/>
        <w:spacing w:lineRule="auto" w:line="276"/>
        <w:ind w:firstLine="720"/>
        <w:jc w:val="both"/>
        <w:rPr>
          <w:rFonts w:ascii="Times New Roman" w:hAnsi="Times New Roman"/>
          <w:color w:val="000000"/>
        </w:rPr>
      </w:pPr>
      <w:r>
        <w:rPr>
          <w:rFonts w:ascii="Times New Roman" w:hAnsi="Times New Roman"/>
        </w:rPr>
        <w:tab/>
      </w:r>
      <w:r>
        <w:rPr>
          <w:rFonts w:ascii="Times New Roman" w:hAnsi="Times New Roman"/>
          <w:color w:val="000000"/>
        </w:rPr>
        <w:t xml:space="preserve">Sabiedrības līdzekļu avoti pamatā ir sabiedriskā transporta pasažieri, maksājumi par autobusu iebraukšanu autoostā, dotācijas zaudējumu kompensēšanai, kompensācijas par braukšanas maksas atvieglojumiem, ienākumi no transportlīdzekļu remonta. Sabiedriskais transports Gulbenes novadā tiek nodrošināts ar autobusiem un tas, papildus pasažieru pārvadāšanai lielā mērā pilda arī sociālo un apkārtējās vides saglabāšanas funkciju. Lai nodrošinātu sasniedzamību, pieejamību un pieprasījumu, sabiedriskā transporta maršruta tīkls nepārtraukti tiek monitorēts, un nepieciešamības gadījumā, tiek veikti maršrutu grozījumi, saskaņojot ar VAS “Autotransporta direkcija”.  Īpaša uzmanība tiek pievērsta sabiedriskā transporta līdzekļu un infrastruktūras kvalitātei, lai nodrošinātu iespēju pārvietoties pasažieriem ar īpašām vajadzībām. SIA “Gulbenes autobuss” darbības prioritātes vidējam termiņam noteiktas, izvērtējot esošos situāciju, kā arī nacionālā un vietējā līmeņa attīstības plānošanas dokumentos noteikto attiecībā uz sabiedriskā transporta nodrošināšanu. </w:t>
        <w:tab/>
        <w:t xml:space="preserve">Transporta attīstības pamatnostādnes 2024-2026.gadam: </w:t>
      </w:r>
    </w:p>
    <w:p>
      <w:pPr>
        <w:pStyle w:val="Normal"/>
        <w:spacing w:lineRule="auto" w:line="276"/>
        <w:ind w:firstLine="720"/>
        <w:jc w:val="both"/>
        <w:rPr>
          <w:rFonts w:ascii="Times New Roman" w:hAnsi="Times New Roman"/>
          <w:color w:val="000000"/>
        </w:rPr>
      </w:pPr>
      <w:r>
        <w:rPr>
          <w:rFonts w:ascii="Times New Roman" w:hAnsi="Times New Roman"/>
          <w:color w:val="000000"/>
        </w:rPr>
        <w:t>organizēt sabiedriskā transporta pakalpojumus, nodrošinot Sabiedriskā transporta pakalpojumu likumā garantētās minimālās pasažieru pārvadājumu vajadzības (nokļūt izglītības iestādēs, ārstniecības iestādēs, darbavietās, valsts un pašvaldību institūcijās to normālajā  darba laikā.</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sabiedriskā transporta maršruta tīkla optimizācija atbilstoši pieprasījumam un pieejamajiem finanšu līdzekļiem; </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videi draudzīga transporta izmantošanas veicināšana. veicināt apkārtējo teritoriju iedzīvotāju mobilitāti un piekļuvi pakalpojumiem </w:t>
      </w:r>
    </w:p>
    <w:p>
      <w:pPr>
        <w:pStyle w:val="Normal"/>
        <w:rPr>
          <w:rFonts w:ascii="Times New Roman" w:hAnsi="Times New Roman" w:cs="Liberation Serif"/>
        </w:rPr>
      </w:pPr>
      <w:r>
        <w:rPr>
          <w:rFonts w:cs="Liberation Serif" w:ascii="Times New Roman" w:hAnsi="Times New Roman"/>
        </w:rPr>
      </w:r>
    </w:p>
    <w:p>
      <w:pPr>
        <w:pStyle w:val="Normal"/>
        <w:rPr>
          <w:rFonts w:ascii="Times New Roman" w:hAnsi="Times New Roman" w:cs="Liberation Serif"/>
        </w:rPr>
      </w:pPr>
      <w:r>
        <w:rPr>
          <w:rFonts w:cs="Liberation Serif" w:ascii="Times New Roman" w:hAnsi="Times New Roman"/>
        </w:rPr>
      </w:r>
    </w:p>
    <w:p>
      <w:pPr>
        <w:pStyle w:val="Normal"/>
        <w:rPr>
          <w:rFonts w:ascii="Times New Roman" w:hAnsi="Times New Roman" w:cs="Liberation Serif"/>
        </w:rPr>
      </w:pPr>
      <w:r>
        <w:rPr>
          <w:rFonts w:cs="Liberation Serif" w:ascii="Times New Roman" w:hAnsi="Times New Roman"/>
        </w:rPr>
      </w:r>
    </w:p>
    <w:p>
      <w:pPr>
        <w:pStyle w:val="Normal"/>
        <w:rPr>
          <w:rFonts w:ascii="Times New Roman" w:hAnsi="Times New Roman" w:cs="Liberation Serif"/>
        </w:rPr>
      </w:pPr>
      <w:r>
        <w:rPr>
          <w:rFonts w:cs="Liberation Serif" w:ascii="Times New Roman" w:hAnsi="Times New Roman"/>
        </w:rPr>
      </w:r>
    </w:p>
    <w:p>
      <w:pPr>
        <w:pStyle w:val="Normal"/>
        <w:rPr>
          <w:rFonts w:ascii="Times New Roman" w:hAnsi="Times New Roman" w:cs="Liberation Serif"/>
        </w:rPr>
      </w:pPr>
      <w:r>
        <w:rPr>
          <w:rFonts w:cs="Liberation Serif" w:ascii="Times New Roman" w:hAnsi="Times New Roman"/>
        </w:rPr>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Svarīgākie faktori, kas ietekmē transporta attīstību Latvijā, ir: </w:t>
      </w:r>
    </w:p>
    <w:p>
      <w:pPr>
        <w:pStyle w:val="Normal"/>
        <w:spacing w:lineRule="auto" w:line="276"/>
        <w:ind w:firstLine="720"/>
        <w:jc w:val="both"/>
        <w:rPr>
          <w:rFonts w:ascii="Times New Roman" w:hAnsi="Times New Roman"/>
          <w:color w:val="000000"/>
        </w:rPr>
      </w:pPr>
      <w:r>
        <w:rPr>
          <w:rFonts w:ascii="Times New Roman" w:hAnsi="Times New Roman"/>
          <w:color w:val="000000"/>
        </w:rPr>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Vides un ekonomisko faktoru sabalansētība, iespēju robežās paredzot tādu transporta risinājumu vai pārvietošanās veidu izvēli, kas veicina klimatneitralitātes un klimatnoturības nodrošināšanu;</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 </w:t>
      </w:r>
      <w:r>
        <w:rPr>
          <w:rFonts w:ascii="Times New Roman" w:hAnsi="Times New Roman"/>
          <w:color w:val="000000"/>
        </w:rPr>
        <w:t>Kvalitatīva un konkurētspējīga infrastruktūra, kas veicina valsts kopējo ekonomisko izaugsmi;</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 </w:t>
      </w:r>
      <w:r>
        <w:rPr>
          <w:rFonts w:ascii="Times New Roman" w:hAnsi="Times New Roman"/>
          <w:color w:val="000000"/>
        </w:rPr>
        <w:t>Digitalizācija, inovācija un pētniecība, kas ne tikai nodrošina plašākas un ērtākas mobilitātes iespējas un Latvijas transporta nozares konkurētspēju starptautiskā līmenī, bet arī veicina transporta nozares negatīvās ietekmes uz klimatu mazināšanos;</w:t>
      </w:r>
    </w:p>
    <w:p>
      <w:pPr>
        <w:pStyle w:val="Normal"/>
        <w:jc w:val="both"/>
        <w:rPr>
          <w:rFonts w:ascii="Times New Roman" w:hAnsi="Times New Roman"/>
        </w:rPr>
      </w:pPr>
      <w:r>
        <w:rPr>
          <w:rFonts w:ascii="Times New Roman" w:hAnsi="Times New Roman"/>
        </w:rPr>
        <w:t xml:space="preserve"> </w:t>
      </w:r>
      <w:r>
        <w:rPr>
          <w:rFonts w:ascii="Times New Roman" w:hAnsi="Times New Roman"/>
        </w:rPr>
        <w:tab/>
        <w:t>• Drošība un drošums, kas ir viens no būtiskākajiem faktoriem, izvēloties dažādus transporta risinājumus;</w:t>
      </w:r>
    </w:p>
    <w:p>
      <w:pPr>
        <w:pStyle w:val="Normal"/>
        <w:spacing w:lineRule="auto" w:line="276"/>
        <w:ind w:firstLine="720"/>
        <w:jc w:val="both"/>
        <w:rPr>
          <w:rFonts w:ascii="Times New Roman" w:hAnsi="Times New Roman"/>
          <w:color w:val="000000"/>
        </w:rPr>
      </w:pPr>
      <w:r>
        <w:rPr>
          <w:rFonts w:ascii="Times New Roman" w:hAnsi="Times New Roman"/>
        </w:rPr>
        <w:t xml:space="preserve"> • </w:t>
      </w:r>
      <w:r>
        <w:rPr>
          <w:rFonts w:ascii="Times New Roman" w:hAnsi="Times New Roman"/>
          <w:color w:val="000000"/>
        </w:rPr>
        <w:t>Laba pārvaldība valsts mobilitātes un loģistikas aktīvos un uzņēmumos, kā arī efektīvi funkcionējošu pakalpojumu un investīciju tirgu.</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 </w:t>
      </w:r>
      <w:r>
        <w:rPr>
          <w:rFonts w:ascii="Times New Roman" w:hAnsi="Times New Roman"/>
          <w:color w:val="000000"/>
        </w:rPr>
        <w:t xml:space="preserve">Finansiālās iespējas ir būtisks ierobežojošs transporta politikas mērķu īstenošanas faktors, kas uzliek par pienākumu līdzsvarot politikas mērķus un to īstenošanai pieejamos resursus. Ir nepieciešams ievērot finansiālās iespējas, izvairoties no nesasniedzamu politikas mērķu izvirzīšanas, kā arī stimulējot optimālāko risinājumu meklēšanu, kas ļautu vislabāk sasniegt politikas mērķus un nodrošinātu iespējami lielākus sociālekonomiskos ieguvumus un pievienoto vērtību no infrastruktūras investīcijām un citiem ilgtermiņa ieguldījumiem. </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Teritoriju attīstības principa ievērošana transporta nozarē, kas nozīmē sasniedzamības un mobilitātes iespēju uzlabošanu visiem Latvijas iedzīvotājiem, neatkarīgi no to dzīvesvietas, materiālā vai veselības stāvokļa. Šajā sakarā transporta nozarē ir būtiski nodrošināt transporta infrastruktūru līdzsvarotai valsts un tās teritoriju attīstībai, un cilvēku labklājības nodrošināšanai.</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 • </w:t>
      </w:r>
      <w:r>
        <w:rPr>
          <w:rFonts w:ascii="Times New Roman" w:hAnsi="Times New Roman"/>
          <w:color w:val="000000"/>
        </w:rPr>
        <w:t xml:space="preserve">Iedzīvotāju demogrāfiskie raksturlielumi. Viens no būtiskākajiem pārvadājumu aktivitāti ietekmējošiem demogrāfiskajiem faktoriem ir iedzīvotāju reālā ienākuma līmenis. Pieaugot ienākumiem, palielinās transportam patērēto līdzekļu apjoms. </w:t>
      </w:r>
    </w:p>
    <w:p>
      <w:pPr>
        <w:pStyle w:val="Normal"/>
        <w:spacing w:lineRule="auto" w:line="276"/>
        <w:ind w:firstLine="720"/>
        <w:jc w:val="both"/>
        <w:rPr>
          <w:rFonts w:ascii="Times New Roman" w:hAnsi="Times New Roman"/>
          <w:color w:val="000000"/>
        </w:rPr>
      </w:pPr>
      <w:r>
        <w:rPr>
          <w:rFonts w:ascii="Times New Roman" w:hAnsi="Times New Roman"/>
          <w:color w:val="000000"/>
        </w:rPr>
        <w:t xml:space="preserve">Pasažieru pārvadāšana ir ļoti atbildīgs darbs, kas nozīmē ne tikai profesionāli vadīt autobusu, bet vienlaikus arī godprātīgi veikt uzticētos pienākumus, pārzināt un ievērot daudzu normatīvu aktu prasības un būt laipnam pret pasažieriem. </w:t>
      </w:r>
    </w:p>
    <w:p>
      <w:pPr>
        <w:pStyle w:val="Normal"/>
        <w:spacing w:lineRule="auto" w:line="276"/>
        <w:ind w:firstLine="720"/>
        <w:jc w:val="both"/>
        <w:rPr>
          <w:rFonts w:ascii="Times New Roman" w:hAnsi="Times New Roman"/>
          <w:color w:val="000000"/>
        </w:rPr>
      </w:pPr>
      <w:r>
        <w:rPr>
          <w:rFonts w:ascii="Times New Roman" w:hAnsi="Times New Roman"/>
          <w:color w:val="000000"/>
        </w:rPr>
      </w:r>
    </w:p>
    <w:p>
      <w:pPr>
        <w:pStyle w:val="Normal"/>
        <w:spacing w:lineRule="auto" w:line="276"/>
        <w:ind w:firstLine="720"/>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both"/>
        <w:rPr>
          <w:rFonts w:ascii="Times New Roman" w:hAnsi="Times New Roman"/>
          <w:bCs/>
        </w:rPr>
      </w:pPr>
      <w:r>
        <w:rPr>
          <w:rFonts w:ascii="Times New Roman" w:hAnsi="Times New Roman"/>
          <w:bCs/>
        </w:rPr>
      </w:r>
    </w:p>
    <w:p>
      <w:pPr>
        <w:pStyle w:val="Normal"/>
        <w:jc w:val="center"/>
        <w:rPr>
          <w:rFonts w:ascii="Times New Roman" w:hAnsi="Times New Roman"/>
          <w:sz w:val="20"/>
          <w:szCs w:val="20"/>
        </w:rPr>
      </w:pPr>
      <w:r>
        <w:rPr>
          <w:rFonts w:ascii="Times New Roman" w:hAnsi="Times New Roman"/>
          <w:i/>
          <w:caps/>
          <w:sz w:val="20"/>
          <w:szCs w:val="20"/>
        </w:rPr>
        <w:t>Dokuments parakstīts ar drošu elektronisko parakstu un satur laika zīmogu</w:t>
      </w:r>
    </w:p>
    <w:sectPr>
      <w:footerReference w:type="default" r:id="rId9"/>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mbria">
    <w:charset w:val="ba"/>
    <w:family w:val="roman"/>
    <w:pitch w:val="variable"/>
  </w:font>
  <w:font w:name="OpenSymbol">
    <w:altName w:val="Arial Unicode MS"/>
    <w:charset w:val="ba"/>
    <w:family w:val="roman"/>
    <w:pitch w:val="variable"/>
  </w:font>
  <w:font w:name="Symbol">
    <w:charset w:val="ba"/>
    <w:family w:val="roman"/>
    <w:pitch w:val="variable"/>
  </w:font>
  <w:font w:name="Courier New">
    <w:charset w:val="ba"/>
    <w:family w:val="roman"/>
    <w:pitch w:val="variable"/>
  </w:font>
  <w:font w:name="Wingdings">
    <w:charset w:val="ba"/>
    <w:family w:val="roman"/>
    <w:pitch w:val="variable"/>
  </w:font>
  <w:font w:name="Liberation Sans">
    <w:altName w:val="Arial"/>
    <w:charset w:val="ba"/>
    <w:family w:val="roman"/>
    <w:pitch w:val="variable"/>
  </w:font>
  <w:font w:name="Palatino Linotype">
    <w:charset w:val="ba"/>
    <w:family w:val="roman"/>
    <w:pitch w:val="variable"/>
  </w:font>
  <w:font w:name="Times New Roman">
    <w:charset w:val="ba"/>
    <w:family w:val="roman"/>
    <w:pitch w:val="variable"/>
  </w:font>
  <w:font w:name="Calibri">
    <w:charset w:val="ba"/>
    <w:family w:val="roman"/>
    <w:pitch w:val="variable"/>
  </w:font>
  <w:font w:name="Segoe UI Symbol">
    <w:charset w:val="ba"/>
    <w:family w:val="roman"/>
    <w:pitch w:val="variable"/>
  </w:font>
  <w:font w:name="Arial Narro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8917392"/>
    </w:sdtPr>
    <w:sdtContent>
      <w:p>
        <w:pPr>
          <w:pStyle w:val="Footer"/>
          <w:jc w:val="right"/>
          <w:rPr/>
        </w:pPr>
        <w:r>
          <w:rPr/>
          <w:fldChar w:fldCharType="begin"/>
        </w:r>
        <w:r>
          <w:rPr/>
          <w:instrText> PAGE </w:instrText>
        </w:r>
        <w:r>
          <w:rPr/>
          <w:fldChar w:fldCharType="separate"/>
        </w:r>
        <w:r>
          <w:rPr/>
          <w:t>13</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26178824"/>
    </w:sdtPr>
    <w:sdtContent>
      <w:p>
        <w:pPr>
          <w:pStyle w:val="Footer"/>
          <w:jc w:val="right"/>
          <w:rPr/>
        </w:pPr>
        <w:r>
          <w:rPr/>
          <w:fldChar w:fldCharType="begin"/>
        </w:r>
        <w:r>
          <w:rPr/>
          <w:instrText> PAGE </w:instrText>
        </w:r>
        <w:r>
          <w:rPr/>
          <w:fldChar w:fldCharType="separate"/>
        </w:r>
        <w:r>
          <w:rPr/>
          <w:t>18</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324661"/>
    </w:sdtPr>
    <w:sdtContent>
      <w:p>
        <w:pPr>
          <w:pStyle w:val="Footer"/>
          <w:jc w:val="right"/>
          <w:rPr/>
        </w:pPr>
        <w:r>
          <w:rPr/>
          <w:fldChar w:fldCharType="begin"/>
        </w:r>
        <w:r>
          <w:rPr/>
          <w:instrText> PAGE </w:instrText>
        </w:r>
        <w:r>
          <w:rPr/>
          <w:fldChar w:fldCharType="separate"/>
        </w:r>
        <w:r>
          <w:rPr/>
          <w:t>21</w:t>
        </w:r>
        <w:r>
          <w:rPr/>
          <w:fldChar w:fldCharType="end"/>
        </w:r>
      </w:p>
      <w:p>
        <w:pPr>
          <w:pStyle w:val="Footer"/>
          <w:rPr/>
        </w:pPr>
        <w:r>
          <w:rPr/>
        </w:r>
      </w:p>
    </w:sdtContent>
  </w:sdt>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04dd"/>
    <w:pPr>
      <w:widowControl/>
      <w:suppressAutoHyphens w:val="true"/>
      <w:bidi w:val="0"/>
      <w:spacing w:before="0" w:after="0"/>
      <w:jc w:val="left"/>
    </w:pPr>
    <w:rPr>
      <w:rFonts w:ascii="Liberation Serif" w:hAnsi="Liberation Serif" w:eastAsia="NSimSun" w:cs="Mangal"/>
      <w:color w:val="auto"/>
      <w:kern w:val="2"/>
      <w:sz w:val="24"/>
      <w:szCs w:val="24"/>
      <w:lang w:val="lv-LV" w:eastAsia="zh-CN" w:bidi="hi-IN"/>
    </w:rPr>
  </w:style>
  <w:style w:type="paragraph" w:styleId="Heading1">
    <w:name w:val="Heading 1"/>
    <w:basedOn w:val="Normal"/>
    <w:next w:val="Normal"/>
    <w:link w:val="Virsraksts1Rakstz"/>
    <w:qFormat/>
    <w:locked/>
    <w:rsid w:val="00ac5cce"/>
    <w:pPr>
      <w:keepNext w:val="true"/>
      <w:keepLines/>
      <w:spacing w:before="240" w:after="0"/>
      <w:outlineLvl w:val="0"/>
    </w:pPr>
    <w:rPr>
      <w:rFonts w:ascii="Cambria" w:hAnsi="Cambria" w:eastAsia="" w:asciiTheme="majorHAnsi" w:eastAsiaTheme="majorEastAsia" w:hAnsiTheme="majorHAnsi"/>
      <w:color w:val="365F91" w:themeColor="accent1" w:themeShade="bf"/>
      <w:sz w:val="32"/>
      <w:szCs w:val="29"/>
    </w:rPr>
  </w:style>
  <w:style w:type="character" w:styleId="DefaultParagraphFont" w:default="1">
    <w:name w:val="Default Paragraph Font"/>
    <w:uiPriority w:val="1"/>
    <w:semiHidden/>
    <w:unhideWhenUsed/>
    <w:qFormat/>
    <w:rPr/>
  </w:style>
  <w:style w:type="character" w:styleId="Linenumber">
    <w:name w:val="line number"/>
    <w:basedOn w:val="DefaultParagraphFont"/>
    <w:uiPriority w:val="99"/>
    <w:qFormat/>
    <w:rsid w:val="003604dd"/>
    <w:rPr>
      <w:rFonts w:cs="Times New Roman"/>
    </w:rPr>
  </w:style>
  <w:style w:type="character" w:styleId="Aizzmes" w:customStyle="1">
    <w:name w:val="Aizzīmes"/>
    <w:uiPriority w:val="99"/>
    <w:qFormat/>
    <w:rsid w:val="003604dd"/>
    <w:rPr>
      <w:rFonts w:ascii="OpenSymbol" w:hAnsi="OpenSymbol"/>
    </w:rPr>
  </w:style>
  <w:style w:type="character" w:styleId="WW8Num4z0" w:customStyle="1">
    <w:name w:val="WW8Num4z0"/>
    <w:uiPriority w:val="99"/>
    <w:qFormat/>
    <w:rsid w:val="003604dd"/>
    <w:rPr>
      <w:rFonts w:ascii="Symbol" w:hAnsi="Symbol"/>
      <w:sz w:val="20"/>
    </w:rPr>
  </w:style>
  <w:style w:type="character" w:styleId="WW8Num4z1" w:customStyle="1">
    <w:name w:val="WW8Num4z1"/>
    <w:uiPriority w:val="99"/>
    <w:qFormat/>
    <w:rsid w:val="003604dd"/>
    <w:rPr>
      <w:rFonts w:ascii="Courier New" w:hAnsi="Courier New"/>
      <w:sz w:val="20"/>
    </w:rPr>
  </w:style>
  <w:style w:type="character" w:styleId="WW8Num4z2" w:customStyle="1">
    <w:name w:val="WW8Num4z2"/>
    <w:uiPriority w:val="99"/>
    <w:qFormat/>
    <w:rsid w:val="003604dd"/>
    <w:rPr>
      <w:rFonts w:ascii="Wingdings" w:hAnsi="Wingdings"/>
      <w:sz w:val="20"/>
    </w:rPr>
  </w:style>
  <w:style w:type="character" w:styleId="Internetasaite" w:customStyle="1">
    <w:name w:val="Interneta saite"/>
    <w:uiPriority w:val="99"/>
    <w:qFormat/>
    <w:rsid w:val="003604dd"/>
    <w:rPr>
      <w:color w:val="000080"/>
      <w:u w:val="single"/>
    </w:rPr>
  </w:style>
  <w:style w:type="character" w:styleId="PamattekstsRakstz" w:customStyle="1">
    <w:name w:val="Pamatteksts Rakstz."/>
    <w:basedOn w:val="DefaultParagraphFont"/>
    <w:link w:val="Pamatteksts"/>
    <w:uiPriority w:val="99"/>
    <w:semiHidden/>
    <w:qFormat/>
    <w:locked/>
    <w:rsid w:val="00566a00"/>
    <w:rPr>
      <w:rFonts w:cs="Times New Roman"/>
      <w:kern w:val="2"/>
      <w:sz w:val="21"/>
      <w:szCs w:val="21"/>
      <w:lang w:val="lv-LV" w:eastAsia="zh-CN" w:bidi="hi-IN"/>
    </w:rPr>
  </w:style>
  <w:style w:type="character" w:styleId="InternetLink">
    <w:name w:val="Hyperlink"/>
    <w:uiPriority w:val="99"/>
    <w:rPr>
      <w:color w:val="000080"/>
      <w:u w:val="single"/>
    </w:rPr>
  </w:style>
  <w:style w:type="character" w:styleId="Bullets" w:customStyle="1">
    <w:name w:val="Bullets"/>
    <w:qFormat/>
    <w:rPr>
      <w:rFonts w:ascii="OpenSymbol" w:hAnsi="OpenSymbol" w:eastAsia="OpenSymbol" w:cs="OpenSymbol"/>
    </w:rPr>
  </w:style>
  <w:style w:type="character" w:styleId="Virsraksts1Rakstz" w:customStyle="1">
    <w:name w:val="Virsraksts 1 Rakstz."/>
    <w:basedOn w:val="DefaultParagraphFont"/>
    <w:link w:val="Virsraksts1"/>
    <w:qFormat/>
    <w:rsid w:val="00ac5cce"/>
    <w:rPr>
      <w:rFonts w:ascii="Cambria" w:hAnsi="Cambria" w:eastAsia="" w:asciiTheme="majorHAnsi" w:eastAsiaTheme="majorEastAsia" w:hAnsiTheme="majorHAnsi"/>
      <w:color w:val="365F91" w:themeColor="accent1" w:themeShade="bf"/>
      <w:kern w:val="2"/>
      <w:sz w:val="32"/>
      <w:szCs w:val="29"/>
      <w:lang w:val="lv-LV" w:eastAsia="zh-CN" w:bidi="hi-IN"/>
    </w:rPr>
  </w:style>
  <w:style w:type="character" w:styleId="GalveneRakstz" w:customStyle="1">
    <w:name w:val="Galvene Rakstz."/>
    <w:basedOn w:val="DefaultParagraphFont"/>
    <w:link w:val="Galvene"/>
    <w:uiPriority w:val="99"/>
    <w:qFormat/>
    <w:rsid w:val="00e06392"/>
    <w:rPr>
      <w:kern w:val="2"/>
      <w:sz w:val="24"/>
      <w:szCs w:val="21"/>
      <w:lang w:val="lv-LV" w:eastAsia="zh-CN" w:bidi="hi-IN"/>
    </w:rPr>
  </w:style>
  <w:style w:type="character" w:styleId="KjeneRakstz" w:customStyle="1">
    <w:name w:val="Kājene Rakstz."/>
    <w:basedOn w:val="DefaultParagraphFont"/>
    <w:link w:val="Kjene"/>
    <w:uiPriority w:val="99"/>
    <w:qFormat/>
    <w:rsid w:val="00e06392"/>
    <w:rPr>
      <w:kern w:val="2"/>
      <w:sz w:val="24"/>
      <w:szCs w:val="21"/>
      <w:lang w:val="lv-LV" w:eastAsia="zh-CN" w:bidi="hi-IN"/>
    </w:rPr>
  </w:style>
  <w:style w:type="character" w:styleId="IndexLink">
    <w:name w:val="Index Link"/>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amattekstsRakstz"/>
    <w:uiPriority w:val="99"/>
    <w:rsid w:val="003604dd"/>
    <w:pPr>
      <w:spacing w:lineRule="auto" w:line="276" w:before="0" w:after="140"/>
    </w:pPr>
    <w:rPr/>
  </w:style>
  <w:style w:type="paragraph" w:styleId="List">
    <w:name w:val="List"/>
    <w:basedOn w:val="TextBody"/>
    <w:uiPriority w:val="99"/>
    <w:rsid w:val="003604dd"/>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uiPriority w:val="99"/>
    <w:qFormat/>
    <w:rsid w:val="003604dd"/>
    <w:pPr>
      <w:suppressLineNumbers/>
      <w:spacing w:before="120" w:after="120"/>
    </w:pPr>
    <w:rPr>
      <w:i/>
      <w:iCs/>
    </w:rPr>
  </w:style>
  <w:style w:type="paragraph" w:styleId="Virsraksts" w:customStyle="1">
    <w:name w:val="Virsraksts"/>
    <w:basedOn w:val="Normal"/>
    <w:next w:val="TextBody"/>
    <w:uiPriority w:val="99"/>
    <w:qFormat/>
    <w:rsid w:val="003604dd"/>
    <w:pPr>
      <w:keepNext w:val="true"/>
      <w:spacing w:before="240" w:after="120"/>
    </w:pPr>
    <w:rPr>
      <w:rFonts w:ascii="Liberation Sans" w:hAnsi="Liberation Sans" w:eastAsia="Microsoft YaHei"/>
      <w:sz w:val="28"/>
      <w:szCs w:val="28"/>
    </w:rPr>
  </w:style>
  <w:style w:type="paragraph" w:styleId="Rdtjs" w:customStyle="1">
    <w:name w:val="Rādītājs"/>
    <w:basedOn w:val="Normal"/>
    <w:uiPriority w:val="99"/>
    <w:qFormat/>
    <w:rsid w:val="003604dd"/>
    <w:pPr>
      <w:suppressLineNumbers/>
    </w:pPr>
    <w:rPr/>
  </w:style>
  <w:style w:type="paragraph" w:styleId="Default" w:customStyle="1">
    <w:name w:val="Default"/>
    <w:uiPriority w:val="99"/>
    <w:qFormat/>
    <w:rsid w:val="003604dd"/>
    <w:pPr>
      <w:widowControl/>
      <w:suppressAutoHyphens w:val="true"/>
      <w:bidi w:val="0"/>
      <w:spacing w:before="0" w:after="0"/>
      <w:jc w:val="left"/>
    </w:pPr>
    <w:rPr>
      <w:rFonts w:ascii="Palatino Linotype" w:hAnsi="Palatino Linotype" w:eastAsia="NSimSun" w:cs="Palatino Linotype"/>
      <w:color w:val="000000"/>
      <w:kern w:val="2"/>
      <w:sz w:val="24"/>
      <w:szCs w:val="24"/>
      <w:lang w:val="en-US" w:eastAsia="zh-CN" w:bidi="ar-SA"/>
    </w:rPr>
  </w:style>
  <w:style w:type="paragraph" w:styleId="Saturardtjs" w:customStyle="1">
    <w:name w:val="Satura rādītājs"/>
    <w:basedOn w:val="Normal"/>
    <w:uiPriority w:val="99"/>
    <w:qFormat/>
    <w:rsid w:val="003604dd"/>
    <w:pPr>
      <w:widowControl w:val="false"/>
      <w:suppressLineNumbers/>
    </w:pPr>
    <w:rPr/>
  </w:style>
  <w:style w:type="paragraph" w:styleId="Tabulasvirsraksts" w:customStyle="1">
    <w:name w:val="Tabulas virsraksts"/>
    <w:basedOn w:val="Saturardtjs"/>
    <w:uiPriority w:val="99"/>
    <w:qFormat/>
    <w:rsid w:val="003604dd"/>
    <w:pPr>
      <w:jc w:val="center"/>
    </w:pPr>
    <w:rPr>
      <w:b/>
      <w:bCs/>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ac5cce"/>
    <w:pPr>
      <w:suppressAutoHyphens w:val="false"/>
      <w:spacing w:lineRule="auto" w:line="259"/>
      <w:outlineLvl w:val="9"/>
    </w:pPr>
    <w:rPr>
      <w:rFonts w:cs="" w:cstheme="majorBidi"/>
      <w:kern w:val="0"/>
      <w:szCs w:val="32"/>
      <w:lang w:eastAsia="lv-LV" w:bidi="ar-SA"/>
    </w:rPr>
  </w:style>
  <w:style w:type="paragraph" w:styleId="HeaderandFooter">
    <w:name w:val="Header and Footer"/>
    <w:basedOn w:val="Normal"/>
    <w:qFormat/>
    <w:pPr/>
    <w:rPr/>
  </w:style>
  <w:style w:type="paragraph" w:styleId="Header">
    <w:name w:val="Header"/>
    <w:basedOn w:val="Normal"/>
    <w:link w:val="GalveneRakstz"/>
    <w:uiPriority w:val="99"/>
    <w:unhideWhenUsed/>
    <w:rsid w:val="00e06392"/>
    <w:pPr>
      <w:tabs>
        <w:tab w:val="clear" w:pos="709"/>
        <w:tab w:val="center" w:pos="4153" w:leader="none"/>
        <w:tab w:val="right" w:pos="8306" w:leader="none"/>
      </w:tabs>
    </w:pPr>
    <w:rPr>
      <w:szCs w:val="21"/>
    </w:rPr>
  </w:style>
  <w:style w:type="paragraph" w:styleId="Footer">
    <w:name w:val="Footer"/>
    <w:basedOn w:val="Normal"/>
    <w:link w:val="KjeneRakstz"/>
    <w:uiPriority w:val="99"/>
    <w:unhideWhenUsed/>
    <w:rsid w:val="00e06392"/>
    <w:pPr>
      <w:tabs>
        <w:tab w:val="clear" w:pos="709"/>
        <w:tab w:val="center" w:pos="4153" w:leader="none"/>
        <w:tab w:val="right" w:pos="8306" w:leader="none"/>
      </w:tabs>
    </w:pPr>
    <w:rPr>
      <w:szCs w:val="21"/>
    </w:rPr>
  </w:style>
  <w:style w:type="paragraph" w:styleId="Contents1">
    <w:name w:val="TOC 1"/>
    <w:basedOn w:val="Normal"/>
    <w:next w:val="Normal"/>
    <w:autoRedefine/>
    <w:uiPriority w:val="39"/>
    <w:locked/>
    <w:rsid w:val="009937a9"/>
    <w:pPr>
      <w:spacing w:before="0" w:after="100"/>
    </w:pPr>
    <w:rPr>
      <w:szCs w:val="21"/>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javascript:;" TargetMode="External"/><Relationship Id="rId5" Type="http://schemas.openxmlformats.org/officeDocument/2006/relationships/hyperlink" Target="https://likumi.lv/ta/id/324593-noteikumi-par-iekszemes-regularajiem-pasazieru-komercialajiem-parvadajumiem-ar-autobusu" TargetMode="External"/><Relationship Id="rId6" Type="http://schemas.openxmlformats.org/officeDocument/2006/relationships/hyperlink" Target="https://likumi.lv/ta/id/324287-brauksanas-maksas-atvieglojumu-noteikumi"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ACF5-3653-42EC-B28C-1B914507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Application>LibreOffice/7.2.4.1$Windows_X86_64 LibreOffice_project/27d75539669ac387bb498e35313b970b7fe9c4f9</Application>
  <AppVersion>15.0000</AppVersion>
  <Pages>32</Pages>
  <Words>4438</Words>
  <Characters>28797</Characters>
  <CharactersWithSpaces>32609</CharactersWithSpaces>
  <Paragraphs>881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2024-02-21T13:35:00Z</dcterms:created>
  <dc:creator>User</dc:creator>
  <dc:description/>
  <dc:language>lv-LV</dc:language>
  <cp:lastModifiedBy/>
  <cp:lastPrinted>2024-03-11T08:22:38Z</cp:lastPrinted>
  <dcterms:modified xsi:type="dcterms:W3CDTF">2024-03-19T16:20:01Z</dcterms:modified>
  <cp:revision>22</cp:revision>
  <dc:subject/>
  <dc:title> </dc:title>
</cp:coreProperties>
</file>

<file path=docProps/custom.xml><?xml version="1.0" encoding="utf-8"?>
<Properties xmlns="http://schemas.openxmlformats.org/officeDocument/2006/custom-properties" xmlns:vt="http://schemas.openxmlformats.org/officeDocument/2006/docPropsVTypes"/>
</file>