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SIA</w:t>
      </w:r>
      <w:r w:rsidRPr="0016506D">
        <w:rPr>
          <w:noProof/>
          <w:color w:val="000000" w:themeColor="text1"/>
          <w:szCs w:val="24"/>
          <w:u w:val="none"/>
        </w:rPr>
        <w:t xml:space="preserve"> “AP Kaudzītes” reorganizācijas uzsākšanu apvienošanas ceļā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2022.gada 28.aprīļa lēmumā Nr.GND/2022/440 “Par telpu nodošanu patapinājumā biedrībai “Latvijas Sarkanais Krusts”” (protokols Nr.8, 72.p.)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“Gulbīts”, sastāvā esošās ēkas ar kadastra apzīmējumu 5060 005 0073 015 nedzīvojamās telpas 17,7 m2 platībā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4 - 51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58 - 10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ielā 22,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“Lāči”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“Mudaža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“Ciniņi”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“Gaujas - 9”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4B,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4D,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“Smilšu-5”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22” pārņemšanu pašvaldības īpašumā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ielā 16 – 16,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ielā 16 – 19,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Latgales ielā 10, Gulbenē,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ielā 22, Gulbenē,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“Putrāni” – 2, Stāmerienā,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“Mežrozītes”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sociālās aprūpes centru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Stāmerienas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Lejasciema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2013.gada 24.oktobra lēmumā  (protokols Nr.16; 44.p.) “Par Gulbenes novada sociālā dienesta maksas pakalpojumiem”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