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21.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2010. gada 26.marta lēmuma “Par kavējumu naudas par kavētiem maksājumiem neaprēķināšanu” atzīšanu par spēku zaudējušu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28.decembra saistošo noteikumu Nr.___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“Par Gulbenes novada domes 2009.gada 10.septembra saistošo noteikumu Nr.7 “Kārtība, kādā tiek sniegts Gulbenes novada domes galvojums studiju kredīta un studējošā kredīta saņemšanai” atzīšanu par spēku zaudējušiem”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Mickeviča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</w:t>
      </w:r>
      <w:r w:rsidRPr="0016506D">
        <w:rPr>
          <w:noProof/>
          <w:color w:val="000000" w:themeColor="text1"/>
          <w:szCs w:val="24"/>
          <w:u w:val="none"/>
        </w:rPr>
        <w:t xml:space="preserve"> sniegšanu SIA “Gulbenes Energo Serviss” aizņēmumam projekta “Kanalizācijas sūkņu stacijas un saimnieciskās kanalizācijas tīklu izbūve Dīķa ielā 1, Gulbenē” īstenošanai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</w:t>
      </w:r>
      <w:r w:rsidRPr="0016506D">
        <w:rPr>
          <w:noProof/>
          <w:color w:val="000000" w:themeColor="text1"/>
          <w:szCs w:val="24"/>
          <w:u w:val="none"/>
        </w:rPr>
        <w:t xml:space="preserve"> sniegšanu SIA “Gulbenes Energo Serviss” aizņēmumam projekta ““Dzeramā ūdens un saimnieciskās kanalizācijas tīklu izbūve Tilta un Dzirnavu ielā, Gulbenē” un “Dzeramā ūdens un saimnieciskās kanalizācijas tīklu izbūve Saules ielā, Gulbenē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administrācijas nosaukuma maiņu un Gulbenes novada pašvaldības 2023.gada 28.decembra noteikumu Nr.__“Gulbenes novada Centrālās pārvaldes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2022.gada 30.jūnija iekšējā normatīvajā aktā Nr.GND/IEK/2022/16 “Gulbenes novada pašvaldības amatpersonu un darbinieku atlīdzības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Mickeviča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2013.gada 24.oktobra lēmumā “Par Gulbenes novada pirmsskolas izglītības iestāžu maksas pakalpojumiem” (protokols Nr.16, 43.§)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2016.gada 28.aprīļa lēmumā “Par Gulbenes novada vispārējo izglītības iestāžu maksas pakalpojumiem” (protokols Nr.6, 51.§)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2018.gada 26.aprīļa noteikumos Nr.9 “Par Gulbenes novada pašvaldības amatpersonu (darbinieku) komandējumiem un darba braucieniem”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