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09E8F7F0"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431B4E">
              <w:rPr>
                <w:b/>
                <w:bCs/>
                <w:sz w:val="24"/>
                <w:szCs w:val="24"/>
                <w:lang w:eastAsia="en-US"/>
              </w:rPr>
              <w:t>7</w:t>
            </w:r>
            <w:r w:rsidR="009A7B19">
              <w:rPr>
                <w:b/>
                <w:bCs/>
                <w:sz w:val="24"/>
                <w:szCs w:val="24"/>
                <w:lang w:eastAsia="en-US"/>
              </w:rPr>
              <w:t>.jū</w:t>
            </w:r>
            <w:r w:rsidR="00431B4E">
              <w:rPr>
                <w:b/>
                <w:bCs/>
                <w:sz w:val="24"/>
                <w:szCs w:val="24"/>
                <w:lang w:eastAsia="en-US"/>
              </w:rPr>
              <w:t>l</w:t>
            </w:r>
            <w:r w:rsidR="009A7B19">
              <w:rPr>
                <w:b/>
                <w:bCs/>
                <w:sz w:val="24"/>
                <w:szCs w:val="24"/>
                <w:lang w:eastAsia="en-US"/>
              </w:rPr>
              <w:t>ijā</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2F17F40E"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2017DF">
        <w:rPr>
          <w:b/>
        </w:rPr>
        <w:t>6A</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65C0D195" w:rsidR="00BE5573" w:rsidRDefault="00BE5573" w:rsidP="00BE5573">
      <w:pPr>
        <w:spacing w:line="360" w:lineRule="auto"/>
        <w:jc w:val="both"/>
      </w:pPr>
      <w:r>
        <w:tab/>
      </w:r>
      <w:r w:rsidRPr="00BB2222">
        <w:t>Gulbenes novada pašvaldības dokum</w:t>
      </w:r>
      <w:r>
        <w:t xml:space="preserve">entu vadības sistēmā 2023.gada </w:t>
      </w:r>
      <w:r w:rsidR="002017DF">
        <w:t>12</w:t>
      </w:r>
      <w:r w:rsidRPr="00BB2222">
        <w:t>.</w:t>
      </w:r>
      <w:r w:rsidR="009A7B19">
        <w:t>jū</w:t>
      </w:r>
      <w:r w:rsidR="002017DF">
        <w:t>l</w:t>
      </w:r>
      <w:r w:rsidR="009A7B19">
        <w:t>ijā</w:t>
      </w:r>
      <w:r w:rsidRPr="00BB2222">
        <w:t xml:space="preserve"> ar reģistrācijas numuru GND/5.4/</w:t>
      </w:r>
      <w:r w:rsidRPr="00A72E2B">
        <w:t>23/</w:t>
      </w:r>
      <w:r w:rsidR="009A7B19">
        <w:t>1</w:t>
      </w:r>
      <w:r w:rsidR="002017DF">
        <w:t>427-L</w:t>
      </w:r>
      <w:r w:rsidRPr="00A72E2B">
        <w:t xml:space="preserve"> reģistrēts</w:t>
      </w:r>
      <w:r w:rsidRPr="00BB2222">
        <w:t xml:space="preserve"> </w:t>
      </w:r>
      <w:r w:rsidR="00DF5FFE">
        <w:rPr>
          <w:b/>
        </w:rPr>
        <w:t>…</w:t>
      </w:r>
      <w:r w:rsidRPr="00BB2222">
        <w:t>(turpmāk –</w:t>
      </w:r>
      <w:r>
        <w:t xml:space="preserve"> </w:t>
      </w:r>
      <w:r w:rsidRPr="00BB2222">
        <w:t>iesniedzējs), deklarētā dzīvesvieta</w:t>
      </w:r>
      <w:r>
        <w:t xml:space="preserve">: </w:t>
      </w:r>
      <w:r w:rsidR="00DF5FFE">
        <w:t>…</w:t>
      </w:r>
      <w:r>
        <w:t>, 2023</w:t>
      </w:r>
      <w:r w:rsidRPr="00BB2222">
        <w:t xml:space="preserve">.gada </w:t>
      </w:r>
      <w:r w:rsidR="002017DF">
        <w:t>12</w:t>
      </w:r>
      <w:r w:rsidRPr="00BB2222">
        <w:t>.</w:t>
      </w:r>
      <w:r w:rsidR="009A7B19">
        <w:t>jū</w:t>
      </w:r>
      <w:r w:rsidR="002017DF">
        <w:t>l</w:t>
      </w:r>
      <w:r w:rsidR="009A7B19">
        <w:t>ija</w:t>
      </w:r>
      <w:r w:rsidRPr="00BB2222">
        <w:t xml:space="preserve"> iesniegums, kurā izteikts lūgums </w:t>
      </w:r>
      <w:r>
        <w:t xml:space="preserve">izīrēt </w:t>
      </w:r>
      <w:r w:rsidRPr="00BB2222">
        <w:t>dzīvoj</w:t>
      </w:r>
      <w:r>
        <w:t>amo telpu</w:t>
      </w:r>
      <w:r w:rsidRPr="00BB2222">
        <w:t xml:space="preserve"> </w:t>
      </w:r>
      <w:r w:rsidRPr="005800E9">
        <w:t>Nr.</w:t>
      </w:r>
      <w:r w:rsidR="002017DF">
        <w:t>6A</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5505A550"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29</w:t>
      </w:r>
      <w:r>
        <w:t>.</w:t>
      </w:r>
      <w:r w:rsidR="009A7B19">
        <w:t>jūnija</w:t>
      </w:r>
      <w:r w:rsidRPr="005C7649">
        <w:t xml:space="preserve"> sēdē pieņemto lēmumu </w:t>
      </w:r>
      <w:proofErr w:type="spellStart"/>
      <w:r>
        <w:t>Nr.</w:t>
      </w:r>
      <w:r w:rsidRPr="005C7649">
        <w:rPr>
          <w:bCs/>
        </w:rPr>
        <w:t>GND</w:t>
      </w:r>
      <w:proofErr w:type="spellEnd"/>
      <w:r w:rsidRPr="005C7649">
        <w:rPr>
          <w:bCs/>
        </w:rPr>
        <w:t>/202</w:t>
      </w:r>
      <w:r>
        <w:rPr>
          <w:bCs/>
        </w:rPr>
        <w:t>3</w:t>
      </w:r>
      <w:r w:rsidRPr="005C7649">
        <w:rPr>
          <w:bCs/>
        </w:rPr>
        <w:t>/</w:t>
      </w:r>
      <w:r w:rsidR="002017DF" w:rsidRPr="002017DF">
        <w:rPr>
          <w:bCs/>
        </w:rPr>
        <w:t>359</w:t>
      </w:r>
      <w:r w:rsidRPr="002017DF">
        <w:t xml:space="preserve"> (protokols Nr.</w:t>
      </w:r>
      <w:r w:rsidR="002017DF" w:rsidRPr="002017DF">
        <w:t>7</w:t>
      </w:r>
      <w:r w:rsidRPr="002017DF">
        <w:t xml:space="preserve">, </w:t>
      </w:r>
      <w:r w:rsidR="002017DF" w:rsidRPr="002017DF">
        <w:t>5</w:t>
      </w:r>
      <w:r w:rsidRPr="002017DF">
        <w:t>.punkts), reģistrēts</w:t>
      </w:r>
      <w:r w:rsidRPr="007C551C">
        <w:t xml:space="preserve"> Gulbenes novada pašvaldības </w:t>
      </w:r>
      <w:r>
        <w:t xml:space="preserve">palīdzības dzīvokļu </w:t>
      </w:r>
      <w:r w:rsidR="00C0335E">
        <w:t>jautājumu risināšanas 1.</w:t>
      </w:r>
      <w:r>
        <w:t>reģistr</w:t>
      </w:r>
      <w:r w:rsidR="00C0335E">
        <w:t>a 2.grupā</w:t>
      </w:r>
      <w:r>
        <w:t>.</w:t>
      </w:r>
    </w:p>
    <w:p w14:paraId="4E9E26B2" w14:textId="1AAD5665"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C0335E">
        <w:t>30</w:t>
      </w:r>
      <w:r w:rsidRPr="00990275">
        <w:t>.</w:t>
      </w:r>
      <w:r w:rsidR="00C0335E">
        <w:t>septembrim</w:t>
      </w:r>
      <w:r w:rsidRPr="001A1F92">
        <w:t xml:space="preserve"> (</w:t>
      </w:r>
      <w:r>
        <w:t>Gulbenes novada s</w:t>
      </w:r>
      <w:r w:rsidRPr="001A1F92">
        <w:t>ociālā dienesta 202</w:t>
      </w:r>
      <w:r w:rsidR="009C4A66">
        <w:t>3</w:t>
      </w:r>
      <w:r w:rsidRPr="001A1F92">
        <w:t xml:space="preserve">.gada </w:t>
      </w:r>
      <w:r w:rsidR="00C0335E">
        <w:t>5</w:t>
      </w:r>
      <w:r w:rsidRPr="001A1F92">
        <w:t>.</w:t>
      </w:r>
      <w:r w:rsidR="00C0335E">
        <w:t>aprīļa</w:t>
      </w:r>
      <w:r>
        <w:t xml:space="preserve"> izziņa Nr.SD2.12/2</w:t>
      </w:r>
      <w:r w:rsidR="009C4A66">
        <w:t>3</w:t>
      </w:r>
      <w:r w:rsidRPr="001A1F92">
        <w:t>/</w:t>
      </w:r>
      <w:r w:rsidR="00C0335E">
        <w:t>575</w:t>
      </w:r>
      <w:r w:rsidR="005B6847">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AC6E34">
      <w:pPr>
        <w:widowControl w:val="0"/>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423D354" w14:textId="318B0B1D" w:rsidR="00BE242E" w:rsidRPr="002F4078" w:rsidRDefault="00506A7D" w:rsidP="00AC6E34">
      <w:pPr>
        <w:widowControl w:val="0"/>
        <w:spacing w:line="360" w:lineRule="auto"/>
        <w:ind w:firstLine="567"/>
        <w:jc w:val="both"/>
      </w:pPr>
      <w:r w:rsidRPr="00BB2222">
        <w:lastRenderedPageBreak/>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Sociālo un veselības jautājumu komitejas ieteikumu, atklāti balsojot: PAR – __; PRET – __; ATTURAS – __, Gulbenes novada dome NOLEMJ:</w:t>
      </w:r>
    </w:p>
    <w:p w14:paraId="77479993" w14:textId="52E6FF0D" w:rsidR="00BE5573" w:rsidRPr="007E6533" w:rsidRDefault="00BE5573" w:rsidP="00BE5573">
      <w:pPr>
        <w:spacing w:line="360" w:lineRule="auto"/>
        <w:ind w:firstLine="567"/>
        <w:jc w:val="both"/>
      </w:pPr>
      <w:r w:rsidRPr="007E6533">
        <w:t>1. NOSLĒGT dzīvojamās telpas Nr.</w:t>
      </w:r>
      <w:r w:rsidR="00C0335E">
        <w:t>6A</w:t>
      </w:r>
      <w:r w:rsidRPr="007E6533">
        <w:t xml:space="preserve">, kas atrodas sociālajā dzīvojamajā mājā “Blomīte”, Ozolkalnā, Beļavas pagastā, Gulbenes novadā, sociālā dzīvokļa īres līgumu ar </w:t>
      </w:r>
      <w:r w:rsidR="00DF5FFE">
        <w:rPr>
          <w:bCs/>
        </w:rPr>
        <w:t>…</w:t>
      </w:r>
      <w:r w:rsidRPr="007E6533">
        <w:t>, uz laiku līdz 202</w:t>
      </w:r>
      <w:r>
        <w:t>3</w:t>
      </w:r>
      <w:r w:rsidRPr="007E6533">
        <w:t>.gada 3</w:t>
      </w:r>
      <w:r w:rsidR="00C0335E">
        <w:t>1</w:t>
      </w:r>
      <w:r w:rsidRPr="007E6533">
        <w:t>.</w:t>
      </w:r>
      <w:r w:rsidR="00C0335E">
        <w:t>oktobrim</w:t>
      </w:r>
      <w:r w:rsidRPr="007E6533">
        <w:t>.</w:t>
      </w:r>
    </w:p>
    <w:p w14:paraId="10DB8ADA" w14:textId="6242BF53" w:rsidR="00BE5573" w:rsidRDefault="00BE5573" w:rsidP="00BE5573">
      <w:pPr>
        <w:spacing w:line="360" w:lineRule="auto"/>
        <w:ind w:firstLine="567"/>
        <w:jc w:val="both"/>
      </w:pPr>
      <w:r w:rsidRPr="007E6533">
        <w:t xml:space="preserve">2. NOTEIKT </w:t>
      </w:r>
      <w:r w:rsidR="00DF5FFE">
        <w:rPr>
          <w:bCs/>
        </w:rPr>
        <w:t>..</w:t>
      </w:r>
      <w:r w:rsidR="00C0335E" w:rsidRPr="007E6533">
        <w:t xml:space="preserve"> </w:t>
      </w:r>
      <w:r w:rsidRPr="007E6533">
        <w:t>viena mēneša termiņu dzīvojamās telpas īres līguma ar Gulbenes novada sociālo dienestu noslēgšanai.</w:t>
      </w:r>
    </w:p>
    <w:p w14:paraId="4A90B4C4" w14:textId="18235B98" w:rsidR="00C44E55" w:rsidRDefault="00C44E55" w:rsidP="00C44E55">
      <w:pPr>
        <w:spacing w:line="360" w:lineRule="auto"/>
        <w:ind w:firstLine="567"/>
        <w:jc w:val="both"/>
      </w:pPr>
      <w:r>
        <w:t>3</w:t>
      </w:r>
      <w:r w:rsidRPr="0027142E">
        <w:t xml:space="preserve">. NOTEIKT </w:t>
      </w:r>
      <w:r w:rsidR="00DF5FFE">
        <w:rPr>
          <w:bCs/>
        </w:rPr>
        <w:t>…</w:t>
      </w:r>
      <w:r w:rsidR="00C0335E" w:rsidRPr="007E6533">
        <w:t xml:space="preserve"> </w:t>
      </w:r>
      <w:r w:rsidRPr="0027142E">
        <w:t>par pienākumu pēc dzīvojamās telpas īres līguma noslēgšanas nekavējoties deklarēt dzīvesvietu lēmuma 1.punktā minētajā dzīvojamajā telpā</w:t>
      </w:r>
      <w:r>
        <w:t>.</w:t>
      </w:r>
    </w:p>
    <w:p w14:paraId="516A76C8" w14:textId="727EC718"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dzīvojamās telpas īres līgumu.</w:t>
      </w:r>
    </w:p>
    <w:p w14:paraId="49EDC259" w14:textId="4669FEAA" w:rsidR="00C44E55" w:rsidRPr="0027142E" w:rsidRDefault="00C44E55" w:rsidP="00C44E55">
      <w:pPr>
        <w:spacing w:line="360" w:lineRule="auto"/>
        <w:ind w:firstLine="567"/>
        <w:jc w:val="both"/>
      </w:pPr>
      <w:r>
        <w:t>5</w:t>
      </w:r>
      <w:r w:rsidRPr="0027142E">
        <w:t xml:space="preserve">. IZSLĒGT </w:t>
      </w:r>
      <w:r w:rsidR="00DF5FFE">
        <w:rPr>
          <w:bCs/>
        </w:rPr>
        <w:t>..</w:t>
      </w:r>
      <w:r w:rsidR="00C0335E" w:rsidRPr="007E6533">
        <w:t xml:space="preserve"> </w:t>
      </w:r>
      <w:r w:rsidRPr="0027142E">
        <w:t xml:space="preserve">no Gulbenes novada pašvaldības dzīvokļu jautājumu risināšanas </w:t>
      </w:r>
      <w:r w:rsidR="00C0335E">
        <w:t>1</w:t>
      </w:r>
      <w:r w:rsidRPr="0027142E">
        <w:t>.reģistra</w:t>
      </w:r>
      <w:r w:rsidR="00C0335E">
        <w:t xml:space="preserve"> 2.grupas.</w:t>
      </w:r>
    </w:p>
    <w:p w14:paraId="6377F65A" w14:textId="2F709533" w:rsidR="00BE5573" w:rsidRDefault="00C44E55" w:rsidP="00BE5573">
      <w:pPr>
        <w:spacing w:line="360" w:lineRule="auto"/>
        <w:ind w:firstLine="567"/>
        <w:jc w:val="both"/>
      </w:pPr>
      <w:r>
        <w:t>6</w:t>
      </w:r>
      <w:r w:rsidR="00BE5573" w:rsidRPr="007115F3">
        <w:t xml:space="preserve">. Lēmuma izrakstu nosūtīt: </w:t>
      </w:r>
      <w:r w:rsidR="00DF5FFE">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AC6E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600A"/>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017DF"/>
    <w:rsid w:val="00211B57"/>
    <w:rsid w:val="0024576C"/>
    <w:rsid w:val="002518BE"/>
    <w:rsid w:val="00293890"/>
    <w:rsid w:val="00296802"/>
    <w:rsid w:val="002A1CA5"/>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1B4E"/>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B6847"/>
    <w:rsid w:val="005E65D6"/>
    <w:rsid w:val="00607681"/>
    <w:rsid w:val="006939BD"/>
    <w:rsid w:val="006A24CE"/>
    <w:rsid w:val="006B5285"/>
    <w:rsid w:val="006C7350"/>
    <w:rsid w:val="006E0E55"/>
    <w:rsid w:val="00721F5E"/>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AC6E34"/>
    <w:rsid w:val="00B31131"/>
    <w:rsid w:val="00B36A76"/>
    <w:rsid w:val="00B412FC"/>
    <w:rsid w:val="00B65B28"/>
    <w:rsid w:val="00B81CA1"/>
    <w:rsid w:val="00BD70F7"/>
    <w:rsid w:val="00BE242E"/>
    <w:rsid w:val="00BE5573"/>
    <w:rsid w:val="00C01918"/>
    <w:rsid w:val="00C0335E"/>
    <w:rsid w:val="00C447A0"/>
    <w:rsid w:val="00C44E55"/>
    <w:rsid w:val="00C67B8D"/>
    <w:rsid w:val="00C93EB5"/>
    <w:rsid w:val="00CB3F29"/>
    <w:rsid w:val="00CC29AF"/>
    <w:rsid w:val="00CF584E"/>
    <w:rsid w:val="00D0192D"/>
    <w:rsid w:val="00D02A1E"/>
    <w:rsid w:val="00D333BE"/>
    <w:rsid w:val="00D362AE"/>
    <w:rsid w:val="00D41B8D"/>
    <w:rsid w:val="00D845C5"/>
    <w:rsid w:val="00DE24B7"/>
    <w:rsid w:val="00DE71AA"/>
    <w:rsid w:val="00DF5FFE"/>
    <w:rsid w:val="00DF69D4"/>
    <w:rsid w:val="00E06111"/>
    <w:rsid w:val="00E2696B"/>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1</Pages>
  <Words>2339</Words>
  <Characters>1334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103</cp:revision>
  <cp:lastPrinted>2023-04-20T08:29:00Z</cp:lastPrinted>
  <dcterms:created xsi:type="dcterms:W3CDTF">2020-04-08T06:20:00Z</dcterms:created>
  <dcterms:modified xsi:type="dcterms:W3CDTF">2023-07-20T13:30:00Z</dcterms:modified>
</cp:coreProperties>
</file>