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699E3" w14:textId="314E9881" w:rsidR="00B953FC" w:rsidRPr="008D31AC" w:rsidRDefault="00F01F53" w:rsidP="00B953FC">
      <w:pPr>
        <w:tabs>
          <w:tab w:val="left" w:pos="6237"/>
        </w:tabs>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5.</w:t>
      </w:r>
      <w:r w:rsidR="00B953FC" w:rsidRPr="008D31AC">
        <w:rPr>
          <w:rFonts w:ascii="Times New Roman" w:hAnsi="Times New Roman" w:cs="Times New Roman"/>
          <w:sz w:val="24"/>
          <w:szCs w:val="24"/>
        </w:rPr>
        <w:t>pielikums</w:t>
      </w:r>
    </w:p>
    <w:p w14:paraId="203461E6" w14:textId="6CAF18AB" w:rsidR="00B953FC" w:rsidRPr="008D31AC" w:rsidRDefault="00B953FC" w:rsidP="00B953FC">
      <w:pPr>
        <w:tabs>
          <w:tab w:val="left" w:pos="6237"/>
        </w:tabs>
        <w:jc w:val="right"/>
        <w:rPr>
          <w:rFonts w:ascii="Times New Roman" w:hAnsi="Times New Roman" w:cs="Times New Roman"/>
          <w:sz w:val="24"/>
          <w:szCs w:val="24"/>
        </w:rPr>
      </w:pPr>
      <w:r w:rsidRPr="008D31AC">
        <w:rPr>
          <w:rFonts w:ascii="Times New Roman" w:hAnsi="Times New Roman" w:cs="Times New Roman"/>
          <w:sz w:val="24"/>
          <w:szCs w:val="24"/>
        </w:rPr>
        <w:tab/>
        <w:t xml:space="preserve">___.___.2023. Pilnvarojuma līgumam </w:t>
      </w:r>
      <w:proofErr w:type="spellStart"/>
      <w:r w:rsidRPr="008D31AC">
        <w:rPr>
          <w:rFonts w:ascii="Times New Roman" w:hAnsi="Times New Roman" w:cs="Times New Roman"/>
          <w:sz w:val="24"/>
          <w:szCs w:val="24"/>
        </w:rPr>
        <w:t>Nr.GND</w:t>
      </w:r>
      <w:proofErr w:type="spellEnd"/>
      <w:r w:rsidRPr="008D31AC">
        <w:rPr>
          <w:rFonts w:ascii="Times New Roman" w:hAnsi="Times New Roman" w:cs="Times New Roman"/>
          <w:sz w:val="24"/>
          <w:szCs w:val="24"/>
        </w:rPr>
        <w:t>/2023/____</w:t>
      </w:r>
    </w:p>
    <w:p w14:paraId="6335DFC8" w14:textId="24D6F771" w:rsidR="00B953FC" w:rsidRPr="008D31AC" w:rsidRDefault="00B953FC">
      <w:pPr>
        <w:rPr>
          <w:rFonts w:ascii="Times New Roman" w:hAnsi="Times New Roman" w:cs="Times New Roman"/>
          <w:sz w:val="24"/>
          <w:szCs w:val="24"/>
        </w:rPr>
      </w:pPr>
    </w:p>
    <w:p w14:paraId="7C5CC35A" w14:textId="77777777" w:rsidR="008D31AC" w:rsidRPr="008D31AC" w:rsidRDefault="008D31AC" w:rsidP="008D31AC">
      <w:pPr>
        <w:widowControl w:val="0"/>
        <w:suppressAutoHyphens/>
        <w:autoSpaceDN w:val="0"/>
        <w:jc w:val="center"/>
        <w:textAlignment w:val="baseline"/>
        <w:rPr>
          <w:rFonts w:ascii="Times New Roman" w:eastAsia="Andale Sans UI" w:hAnsi="Times New Roman" w:cs="Times New Roman"/>
          <w:b/>
          <w:kern w:val="3"/>
          <w:sz w:val="24"/>
          <w:szCs w:val="24"/>
          <w:lang w:eastAsia="ja-JP" w:bidi="fa-IR"/>
        </w:rPr>
      </w:pPr>
      <w:r w:rsidRPr="008D31AC">
        <w:rPr>
          <w:rFonts w:ascii="Times New Roman" w:eastAsia="Andale Sans UI" w:hAnsi="Times New Roman" w:cs="Times New Roman"/>
          <w:b/>
          <w:kern w:val="3"/>
          <w:sz w:val="24"/>
          <w:szCs w:val="24"/>
          <w:lang w:eastAsia="ja-JP" w:bidi="fa-IR"/>
        </w:rPr>
        <w:t>SIA “Gulbenes Energo Serviss” izmaksas par pilnvarojuma veikšanu</w:t>
      </w:r>
    </w:p>
    <w:p w14:paraId="0DBF3EEC" w14:textId="77777777" w:rsidR="008D31AC" w:rsidRPr="008D31AC" w:rsidRDefault="008D31AC" w:rsidP="008D31AC">
      <w:pPr>
        <w:widowControl w:val="0"/>
        <w:suppressAutoHyphens/>
        <w:autoSpaceDN w:val="0"/>
        <w:jc w:val="center"/>
        <w:textAlignment w:val="baseline"/>
        <w:rPr>
          <w:rFonts w:ascii="Times New Roman" w:eastAsia="Andale Sans UI" w:hAnsi="Times New Roman" w:cs="Times New Roman"/>
          <w:b/>
          <w:kern w:val="3"/>
          <w:sz w:val="24"/>
          <w:szCs w:val="24"/>
          <w:lang w:eastAsia="ja-JP" w:bidi="fa-IR"/>
        </w:rPr>
      </w:pPr>
    </w:p>
    <w:p w14:paraId="7CDD9482" w14:textId="77777777" w:rsidR="008D31AC" w:rsidRPr="008D31AC" w:rsidRDefault="008D31AC" w:rsidP="008D31AC">
      <w:pPr>
        <w:jc w:val="both"/>
        <w:rPr>
          <w:rFonts w:ascii="Times New Roman" w:eastAsia="Andale Sans UI" w:hAnsi="Times New Roman" w:cs="Times New Roman"/>
          <w:sz w:val="24"/>
          <w:szCs w:val="24"/>
        </w:rPr>
      </w:pPr>
    </w:p>
    <w:p w14:paraId="5B9748F2" w14:textId="77777777" w:rsidR="008D31AC" w:rsidRPr="008D31AC" w:rsidRDefault="008D31AC" w:rsidP="008D31AC">
      <w:pPr>
        <w:pStyle w:val="Sarakstarindkopa"/>
        <w:widowControl w:val="0"/>
        <w:numPr>
          <w:ilvl w:val="0"/>
          <w:numId w:val="1"/>
        </w:numPr>
        <w:suppressAutoHyphens/>
        <w:autoSpaceDN w:val="0"/>
        <w:spacing w:after="0" w:line="240" w:lineRule="auto"/>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GES darba spēka izmaksas:</w:t>
      </w:r>
    </w:p>
    <w:p w14:paraId="55D6405B" w14:textId="77777777" w:rsidR="008D31AC" w:rsidRPr="008D31AC" w:rsidRDefault="008D31AC" w:rsidP="008D31AC">
      <w:pPr>
        <w:pStyle w:val="Sarakstarindkopa"/>
        <w:widowControl w:val="0"/>
        <w:suppressAutoHyphens/>
        <w:autoSpaceDN w:val="0"/>
        <w:spacing w:after="0" w:line="240" w:lineRule="auto"/>
        <w:jc w:val="both"/>
        <w:textAlignment w:val="baseline"/>
        <w:rPr>
          <w:rFonts w:ascii="Times New Roman" w:eastAsia="Andale Sans UI" w:hAnsi="Times New Roman" w:cs="Times New Roman"/>
          <w:sz w:val="24"/>
          <w:szCs w:val="24"/>
          <w:lang w:eastAsia="ja-JP" w:bidi="fa-IR"/>
        </w:rPr>
      </w:pPr>
    </w:p>
    <w:tbl>
      <w:tblPr>
        <w:tblpPr w:leftFromText="180" w:rightFromText="180" w:vertAnchor="text" w:horzAnchor="margin" w:tblpY="-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1766"/>
        <w:gridCol w:w="1560"/>
        <w:gridCol w:w="1275"/>
        <w:gridCol w:w="1389"/>
        <w:gridCol w:w="1418"/>
        <w:gridCol w:w="1134"/>
      </w:tblGrid>
      <w:tr w:rsidR="008D31AC" w:rsidRPr="008D31AC" w14:paraId="799FD95B" w14:textId="77777777" w:rsidTr="004A2F3B">
        <w:tc>
          <w:tcPr>
            <w:tcW w:w="1064" w:type="dxa"/>
            <w:shd w:val="clear" w:color="auto" w:fill="auto"/>
          </w:tcPr>
          <w:p w14:paraId="176FD819" w14:textId="77777777" w:rsidR="008D31AC" w:rsidRPr="008D31AC" w:rsidRDefault="008D31AC" w:rsidP="009526AC">
            <w:pPr>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Vidēji mēnesī darba stundas</w:t>
            </w:r>
          </w:p>
        </w:tc>
        <w:tc>
          <w:tcPr>
            <w:tcW w:w="1766" w:type="dxa"/>
            <w:shd w:val="clear" w:color="auto" w:fill="auto"/>
          </w:tcPr>
          <w:p w14:paraId="38C20648" w14:textId="77777777" w:rsidR="008D31AC" w:rsidRPr="008D31AC" w:rsidRDefault="008D31AC" w:rsidP="009526AC">
            <w:pPr>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GES darbinieku vidēji pavadītas darba stundas līguma izpildē</w:t>
            </w:r>
          </w:p>
        </w:tc>
        <w:tc>
          <w:tcPr>
            <w:tcW w:w="1560" w:type="dxa"/>
            <w:shd w:val="clear" w:color="auto" w:fill="auto"/>
          </w:tcPr>
          <w:p w14:paraId="0677D1C6" w14:textId="77777777" w:rsidR="008D31AC" w:rsidRPr="008D31AC" w:rsidRDefault="008D31AC" w:rsidP="009526AC">
            <w:pPr>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Pakalpojuma slodze</w:t>
            </w:r>
          </w:p>
        </w:tc>
        <w:tc>
          <w:tcPr>
            <w:tcW w:w="1275" w:type="dxa"/>
            <w:shd w:val="clear" w:color="auto" w:fill="auto"/>
          </w:tcPr>
          <w:p w14:paraId="3DB755B2" w14:textId="77777777" w:rsidR="008D31AC" w:rsidRPr="008D31AC" w:rsidRDefault="008D31AC" w:rsidP="009526AC">
            <w:pPr>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Vidējā GES darbinieku alga līguma izpildē</w:t>
            </w:r>
          </w:p>
        </w:tc>
        <w:tc>
          <w:tcPr>
            <w:tcW w:w="1389" w:type="dxa"/>
            <w:shd w:val="clear" w:color="auto" w:fill="auto"/>
          </w:tcPr>
          <w:p w14:paraId="3D5F736B" w14:textId="77777777" w:rsidR="008D31AC" w:rsidRPr="008D31AC" w:rsidRDefault="008D31AC" w:rsidP="009526AC">
            <w:pPr>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GES Darba devēja izdevumi kopā</w:t>
            </w:r>
          </w:p>
        </w:tc>
        <w:tc>
          <w:tcPr>
            <w:tcW w:w="1418" w:type="dxa"/>
            <w:shd w:val="clear" w:color="auto" w:fill="auto"/>
          </w:tcPr>
          <w:p w14:paraId="11DB9CFA" w14:textId="77777777" w:rsidR="008D31AC" w:rsidRPr="008D31AC" w:rsidRDefault="008D31AC" w:rsidP="009526AC">
            <w:pPr>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GES izmaksas uz 0.8 slodzi /</w:t>
            </w:r>
            <w:proofErr w:type="spellStart"/>
            <w:r w:rsidRPr="008D31AC">
              <w:rPr>
                <w:rFonts w:ascii="Times New Roman" w:eastAsia="Andale Sans UI" w:hAnsi="Times New Roman" w:cs="Times New Roman"/>
                <w:sz w:val="24"/>
                <w:szCs w:val="24"/>
              </w:rPr>
              <w:t>mēn</w:t>
            </w:r>
            <w:proofErr w:type="spellEnd"/>
            <w:r w:rsidRPr="008D31AC">
              <w:rPr>
                <w:rFonts w:ascii="Times New Roman" w:eastAsia="Andale Sans UI" w:hAnsi="Times New Roman" w:cs="Times New Roman"/>
                <w:sz w:val="24"/>
                <w:szCs w:val="24"/>
              </w:rPr>
              <w:t>. bez PVN</w:t>
            </w:r>
          </w:p>
        </w:tc>
        <w:tc>
          <w:tcPr>
            <w:tcW w:w="1134" w:type="dxa"/>
            <w:shd w:val="clear" w:color="auto" w:fill="auto"/>
          </w:tcPr>
          <w:p w14:paraId="3121D2C7" w14:textId="77777777" w:rsidR="008D31AC" w:rsidRPr="008D31AC" w:rsidRDefault="008D31AC" w:rsidP="009526AC">
            <w:pPr>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GES gada izmaksas bez PVN</w:t>
            </w:r>
          </w:p>
        </w:tc>
      </w:tr>
      <w:tr w:rsidR="008D31AC" w:rsidRPr="008D31AC" w14:paraId="7DF40DBF" w14:textId="77777777" w:rsidTr="004A2F3B">
        <w:tc>
          <w:tcPr>
            <w:tcW w:w="1064" w:type="dxa"/>
            <w:shd w:val="clear" w:color="auto" w:fill="auto"/>
          </w:tcPr>
          <w:p w14:paraId="046279B0" w14:textId="77777777" w:rsidR="008D31AC" w:rsidRPr="008D31AC" w:rsidRDefault="008D31AC" w:rsidP="00FB488C">
            <w:pPr>
              <w:jc w:val="both"/>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168</w:t>
            </w:r>
          </w:p>
        </w:tc>
        <w:tc>
          <w:tcPr>
            <w:tcW w:w="1766" w:type="dxa"/>
            <w:shd w:val="clear" w:color="auto" w:fill="auto"/>
          </w:tcPr>
          <w:p w14:paraId="50E311B4" w14:textId="77777777" w:rsidR="008D31AC" w:rsidRPr="008D31AC" w:rsidRDefault="008D31AC" w:rsidP="00FB488C">
            <w:pPr>
              <w:jc w:val="both"/>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134</w:t>
            </w:r>
          </w:p>
        </w:tc>
        <w:tc>
          <w:tcPr>
            <w:tcW w:w="1560" w:type="dxa"/>
            <w:shd w:val="clear" w:color="auto" w:fill="auto"/>
          </w:tcPr>
          <w:p w14:paraId="322B0C25" w14:textId="77777777" w:rsidR="008D31AC" w:rsidRPr="008D31AC" w:rsidRDefault="008D31AC" w:rsidP="00FB488C">
            <w:pPr>
              <w:jc w:val="both"/>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0.8</w:t>
            </w:r>
          </w:p>
        </w:tc>
        <w:tc>
          <w:tcPr>
            <w:tcW w:w="1275" w:type="dxa"/>
            <w:shd w:val="clear" w:color="auto" w:fill="auto"/>
          </w:tcPr>
          <w:p w14:paraId="387DB48B" w14:textId="77777777" w:rsidR="008D31AC" w:rsidRPr="008D31AC" w:rsidRDefault="008D31AC" w:rsidP="00FB488C">
            <w:pPr>
              <w:jc w:val="both"/>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1400</w:t>
            </w:r>
          </w:p>
        </w:tc>
        <w:tc>
          <w:tcPr>
            <w:tcW w:w="1389" w:type="dxa"/>
            <w:shd w:val="clear" w:color="auto" w:fill="auto"/>
          </w:tcPr>
          <w:p w14:paraId="49840ED0" w14:textId="77777777" w:rsidR="008D31AC" w:rsidRPr="008D31AC" w:rsidRDefault="008D31AC" w:rsidP="00FB488C">
            <w:pPr>
              <w:jc w:val="both"/>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1730.62</w:t>
            </w:r>
          </w:p>
        </w:tc>
        <w:tc>
          <w:tcPr>
            <w:tcW w:w="1418" w:type="dxa"/>
            <w:shd w:val="clear" w:color="auto" w:fill="auto"/>
          </w:tcPr>
          <w:p w14:paraId="6A3924FD" w14:textId="77777777" w:rsidR="008D31AC" w:rsidRPr="008D31AC" w:rsidRDefault="008D31AC" w:rsidP="00FB488C">
            <w:pPr>
              <w:jc w:val="both"/>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1384.50</w:t>
            </w:r>
          </w:p>
        </w:tc>
        <w:tc>
          <w:tcPr>
            <w:tcW w:w="1134" w:type="dxa"/>
            <w:shd w:val="clear" w:color="auto" w:fill="auto"/>
          </w:tcPr>
          <w:p w14:paraId="2D4CFF8A" w14:textId="77777777" w:rsidR="008D31AC" w:rsidRPr="008D31AC" w:rsidRDefault="008D31AC" w:rsidP="00FB488C">
            <w:pPr>
              <w:jc w:val="both"/>
              <w:rPr>
                <w:rFonts w:ascii="Times New Roman" w:eastAsia="Andale Sans UI" w:hAnsi="Times New Roman" w:cs="Times New Roman"/>
                <w:sz w:val="24"/>
                <w:szCs w:val="24"/>
              </w:rPr>
            </w:pPr>
            <w:r w:rsidRPr="008D31AC">
              <w:rPr>
                <w:rFonts w:ascii="Times New Roman" w:eastAsia="Andale Sans UI" w:hAnsi="Times New Roman" w:cs="Times New Roman"/>
                <w:sz w:val="24"/>
                <w:szCs w:val="24"/>
              </w:rPr>
              <w:t>16614.00</w:t>
            </w:r>
          </w:p>
        </w:tc>
      </w:tr>
    </w:tbl>
    <w:p w14:paraId="16C05692" w14:textId="6FDBAFFD" w:rsidR="008D31AC" w:rsidRPr="008D31AC" w:rsidRDefault="008D31AC" w:rsidP="008D31AC">
      <w:pPr>
        <w:pStyle w:val="Sarakstarindkopa"/>
        <w:widowControl w:val="0"/>
        <w:suppressAutoHyphens/>
        <w:autoSpaceDN w:val="0"/>
        <w:spacing w:after="0" w:line="240" w:lineRule="auto"/>
        <w:ind w:left="0" w:firstLine="720"/>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 xml:space="preserve">GES darbinieki veiks: </w:t>
      </w:r>
      <w:r w:rsidR="00ED0EB3" w:rsidRPr="00ED0EB3">
        <w:rPr>
          <w:rFonts w:ascii="Times New Roman" w:hAnsi="Times New Roman" w:cs="Times New Roman"/>
          <w:sz w:val="24"/>
          <w:szCs w:val="24"/>
        </w:rPr>
        <w:t>Sabiedrības darbinieki veiks Sabiedrībai ar šo Līgumu uzdotos pienākumus, tostarp, bet ne tikai, dzīvojamās telpas īres dzīvokļu līgumu/vienošanos sagatavošanu, dzīvojamo telpu nodošanu īrniekam un pieņemšanu no īrnieka, sastādot attiecīgo aktu, dzīvojamo telpu apsekošanu (ne vairāk kā 20 dzīvokļi gadā), sastādot par to aktu, Pašvaldības pārstāvēšanu Latvijas Republikas tiesās Līgumā noteiktajos gadījumos, grāmatvedības uzskaiti, atskaišu sagatavošanu.</w:t>
      </w:r>
    </w:p>
    <w:p w14:paraId="6BC5CE04" w14:textId="77777777" w:rsidR="008D31AC" w:rsidRPr="008D31AC" w:rsidRDefault="008D31AC" w:rsidP="008D31AC">
      <w:pPr>
        <w:pStyle w:val="Sarakstarindkopa"/>
        <w:widowControl w:val="0"/>
        <w:suppressAutoHyphens/>
        <w:autoSpaceDN w:val="0"/>
        <w:spacing w:after="0" w:line="240" w:lineRule="auto"/>
        <w:ind w:left="0"/>
        <w:jc w:val="both"/>
        <w:textAlignment w:val="baseline"/>
        <w:rPr>
          <w:rFonts w:ascii="Times New Roman" w:eastAsia="Andale Sans UI" w:hAnsi="Times New Roman" w:cs="Times New Roman"/>
          <w:sz w:val="24"/>
          <w:szCs w:val="24"/>
          <w:lang w:eastAsia="ja-JP" w:bidi="fa-IR"/>
        </w:rPr>
      </w:pPr>
    </w:p>
    <w:p w14:paraId="1E7D6B63" w14:textId="0A8762AB" w:rsidR="008D31AC" w:rsidRPr="008D31AC" w:rsidRDefault="008D31AC" w:rsidP="008D31AC">
      <w:pPr>
        <w:pStyle w:val="Sarakstarindkopa"/>
        <w:widowControl w:val="0"/>
        <w:numPr>
          <w:ilvl w:val="0"/>
          <w:numId w:val="1"/>
        </w:numPr>
        <w:suppressAutoHyphens/>
        <w:autoSpaceDN w:val="0"/>
        <w:spacing w:after="0" w:line="240" w:lineRule="auto"/>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 xml:space="preserve">GES </w:t>
      </w:r>
      <w:r w:rsidR="00ED0EB3">
        <w:rPr>
          <w:rFonts w:ascii="Times New Roman" w:eastAsia="Andale Sans UI" w:hAnsi="Times New Roman" w:cs="Times New Roman"/>
          <w:sz w:val="24"/>
          <w:szCs w:val="24"/>
          <w:lang w:eastAsia="ja-JP" w:bidi="fa-IR"/>
        </w:rPr>
        <w:t xml:space="preserve">pasta pakalpojuma </w:t>
      </w:r>
      <w:r w:rsidRPr="008D31AC">
        <w:rPr>
          <w:rFonts w:ascii="Times New Roman" w:eastAsia="Andale Sans UI" w:hAnsi="Times New Roman" w:cs="Times New Roman"/>
          <w:sz w:val="24"/>
          <w:szCs w:val="24"/>
          <w:lang w:eastAsia="ja-JP" w:bidi="fa-IR"/>
        </w:rPr>
        <w:t>izmaksas:*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843"/>
        <w:gridCol w:w="1559"/>
        <w:gridCol w:w="2126"/>
        <w:gridCol w:w="1985"/>
      </w:tblGrid>
      <w:tr w:rsidR="00ED0EB3" w:rsidRPr="008D31AC" w14:paraId="2EBBB256" w14:textId="77777777" w:rsidTr="00ED0EB3">
        <w:tc>
          <w:tcPr>
            <w:tcW w:w="1985" w:type="dxa"/>
            <w:tcMar>
              <w:top w:w="0" w:type="dxa"/>
              <w:left w:w="108" w:type="dxa"/>
              <w:bottom w:w="0" w:type="dxa"/>
              <w:right w:w="108" w:type="dxa"/>
            </w:tcMar>
            <w:hideMark/>
          </w:tcPr>
          <w:p w14:paraId="5FE287EC" w14:textId="77777777" w:rsidR="00ED0EB3" w:rsidRPr="008D31AC" w:rsidRDefault="00ED0EB3" w:rsidP="009526AC">
            <w:pPr>
              <w:pStyle w:val="Sarakstarindkopa"/>
              <w:autoSpaceDN w:val="0"/>
              <w:spacing w:after="0" w:line="240" w:lineRule="auto"/>
              <w:ind w:left="0"/>
              <w:textAlignment w:val="baseline"/>
              <w:rPr>
                <w:rFonts w:ascii="Times New Roman" w:hAnsi="Times New Roman" w:cs="Times New Roman"/>
                <w:sz w:val="24"/>
                <w:szCs w:val="24"/>
                <w:lang w:eastAsia="ja-JP"/>
              </w:rPr>
            </w:pPr>
            <w:r w:rsidRPr="008D31AC">
              <w:rPr>
                <w:rFonts w:ascii="Times New Roman" w:hAnsi="Times New Roman" w:cs="Times New Roman"/>
                <w:sz w:val="24"/>
                <w:szCs w:val="24"/>
                <w:lang w:eastAsia="ja-JP"/>
              </w:rPr>
              <w:t>Nosaukums</w:t>
            </w:r>
          </w:p>
        </w:tc>
        <w:tc>
          <w:tcPr>
            <w:tcW w:w="1843" w:type="dxa"/>
            <w:tcMar>
              <w:top w:w="0" w:type="dxa"/>
              <w:left w:w="108" w:type="dxa"/>
              <w:bottom w:w="0" w:type="dxa"/>
              <w:right w:w="108" w:type="dxa"/>
            </w:tcMar>
            <w:hideMark/>
          </w:tcPr>
          <w:p w14:paraId="10854F17" w14:textId="1C7C23E2" w:rsidR="00ED0EB3" w:rsidRPr="008D31AC" w:rsidRDefault="00ED0EB3" w:rsidP="009526AC">
            <w:pPr>
              <w:pStyle w:val="Sarakstarindkopa"/>
              <w:autoSpaceDN w:val="0"/>
              <w:spacing w:after="0" w:line="240" w:lineRule="auto"/>
              <w:ind w:left="0"/>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VAS “Latvijas Pasta” izmaksas par vienu vēstuli</w:t>
            </w:r>
          </w:p>
        </w:tc>
        <w:tc>
          <w:tcPr>
            <w:tcW w:w="1559" w:type="dxa"/>
          </w:tcPr>
          <w:p w14:paraId="56EDA4A0" w14:textId="0E0BCA57" w:rsidR="00ED0EB3" w:rsidRPr="008D31AC" w:rsidRDefault="00ED0EB3" w:rsidP="009526AC">
            <w:pPr>
              <w:pStyle w:val="Sarakstarindkopa"/>
              <w:autoSpaceDN w:val="0"/>
              <w:spacing w:after="0" w:line="240" w:lineRule="auto"/>
              <w:ind w:left="0"/>
              <w:textAlignment w:val="baseline"/>
              <w:rPr>
                <w:rFonts w:ascii="Times New Roman" w:hAnsi="Times New Roman" w:cs="Times New Roman"/>
                <w:sz w:val="24"/>
                <w:szCs w:val="24"/>
                <w:lang w:eastAsia="ja-JP"/>
              </w:rPr>
            </w:pPr>
            <w:r w:rsidRPr="008D31AC">
              <w:rPr>
                <w:rFonts w:ascii="Times New Roman" w:hAnsi="Times New Roman" w:cs="Times New Roman"/>
                <w:sz w:val="24"/>
                <w:szCs w:val="24"/>
                <w:lang w:eastAsia="ja-JP"/>
              </w:rPr>
              <w:t xml:space="preserve">Plānotais daudzums </w:t>
            </w:r>
            <w:r>
              <w:rPr>
                <w:rFonts w:ascii="Times New Roman" w:hAnsi="Times New Roman" w:cs="Times New Roman"/>
                <w:sz w:val="24"/>
                <w:szCs w:val="24"/>
                <w:lang w:eastAsia="ja-JP"/>
              </w:rPr>
              <w:t>vidēji mēnesī</w:t>
            </w:r>
          </w:p>
        </w:tc>
        <w:tc>
          <w:tcPr>
            <w:tcW w:w="2126" w:type="dxa"/>
            <w:tcMar>
              <w:top w:w="0" w:type="dxa"/>
              <w:left w:w="108" w:type="dxa"/>
              <w:bottom w:w="0" w:type="dxa"/>
              <w:right w:w="108" w:type="dxa"/>
            </w:tcMar>
            <w:hideMark/>
          </w:tcPr>
          <w:p w14:paraId="6537DD7A" w14:textId="5A890E12" w:rsidR="00ED0EB3" w:rsidRPr="008D31AC" w:rsidRDefault="00ED0EB3" w:rsidP="009526AC">
            <w:pPr>
              <w:pStyle w:val="Sarakstarindkopa"/>
              <w:autoSpaceDN w:val="0"/>
              <w:spacing w:after="0" w:line="240" w:lineRule="auto"/>
              <w:ind w:left="0"/>
              <w:textAlignment w:val="baseline"/>
              <w:rPr>
                <w:rFonts w:ascii="Times New Roman" w:hAnsi="Times New Roman" w:cs="Times New Roman"/>
                <w:sz w:val="24"/>
                <w:szCs w:val="24"/>
                <w:lang w:eastAsia="ja-JP"/>
              </w:rPr>
            </w:pPr>
            <w:r w:rsidRPr="008D31AC">
              <w:rPr>
                <w:rFonts w:ascii="Times New Roman" w:hAnsi="Times New Roman" w:cs="Times New Roman"/>
                <w:sz w:val="24"/>
                <w:szCs w:val="24"/>
                <w:lang w:eastAsia="ja-JP"/>
              </w:rPr>
              <w:t>Plānotais daudzums gadā</w:t>
            </w:r>
          </w:p>
        </w:tc>
        <w:tc>
          <w:tcPr>
            <w:tcW w:w="1985" w:type="dxa"/>
            <w:tcMar>
              <w:top w:w="0" w:type="dxa"/>
              <w:left w:w="108" w:type="dxa"/>
              <w:bottom w:w="0" w:type="dxa"/>
              <w:right w:w="108" w:type="dxa"/>
            </w:tcMar>
            <w:hideMark/>
          </w:tcPr>
          <w:p w14:paraId="2B386D09" w14:textId="7EF4EB60" w:rsidR="00ED0EB3" w:rsidRPr="008D31AC" w:rsidRDefault="00ED0EB3" w:rsidP="009526AC">
            <w:pPr>
              <w:pStyle w:val="Sarakstarindkopa"/>
              <w:autoSpaceDN w:val="0"/>
              <w:spacing w:after="0" w:line="240" w:lineRule="auto"/>
              <w:ind w:left="0"/>
              <w:textAlignment w:val="baseline"/>
              <w:rPr>
                <w:rFonts w:ascii="Times New Roman" w:hAnsi="Times New Roman" w:cs="Times New Roman"/>
                <w:sz w:val="24"/>
                <w:szCs w:val="24"/>
                <w:lang w:eastAsia="ja-JP"/>
              </w:rPr>
            </w:pPr>
            <w:r w:rsidRPr="008D31AC">
              <w:rPr>
                <w:rFonts w:ascii="Times New Roman" w:hAnsi="Times New Roman" w:cs="Times New Roman"/>
                <w:sz w:val="24"/>
                <w:szCs w:val="24"/>
                <w:lang w:eastAsia="ja-JP"/>
              </w:rPr>
              <w:t xml:space="preserve">Kopējās izmaksas </w:t>
            </w:r>
            <w:r>
              <w:rPr>
                <w:rFonts w:ascii="Times New Roman" w:hAnsi="Times New Roman" w:cs="Times New Roman"/>
                <w:sz w:val="24"/>
                <w:szCs w:val="24"/>
                <w:lang w:eastAsia="ja-JP"/>
              </w:rPr>
              <w:t>bez PVN</w:t>
            </w:r>
          </w:p>
        </w:tc>
      </w:tr>
      <w:tr w:rsidR="00ED0EB3" w:rsidRPr="008D31AC" w14:paraId="0700FD01" w14:textId="77777777" w:rsidTr="00ED0EB3">
        <w:tc>
          <w:tcPr>
            <w:tcW w:w="1985" w:type="dxa"/>
            <w:tcMar>
              <w:top w:w="0" w:type="dxa"/>
              <w:left w:w="108" w:type="dxa"/>
              <w:bottom w:w="0" w:type="dxa"/>
              <w:right w:w="108" w:type="dxa"/>
            </w:tcMar>
            <w:hideMark/>
          </w:tcPr>
          <w:p w14:paraId="71B54C54" w14:textId="5166D118"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Pasta pakalpojums</w:t>
            </w:r>
          </w:p>
        </w:tc>
        <w:tc>
          <w:tcPr>
            <w:tcW w:w="1843" w:type="dxa"/>
            <w:tcMar>
              <w:top w:w="0" w:type="dxa"/>
              <w:left w:w="108" w:type="dxa"/>
              <w:bottom w:w="0" w:type="dxa"/>
              <w:right w:w="108" w:type="dxa"/>
            </w:tcMar>
          </w:tcPr>
          <w:p w14:paraId="533E3078" w14:textId="415C0EF2"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2.51</w:t>
            </w:r>
          </w:p>
        </w:tc>
        <w:tc>
          <w:tcPr>
            <w:tcW w:w="1559" w:type="dxa"/>
          </w:tcPr>
          <w:p w14:paraId="7EEA10C0" w14:textId="438C7EFE"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25</w:t>
            </w:r>
          </w:p>
        </w:tc>
        <w:tc>
          <w:tcPr>
            <w:tcW w:w="2126" w:type="dxa"/>
            <w:tcMar>
              <w:top w:w="0" w:type="dxa"/>
              <w:left w:w="108" w:type="dxa"/>
              <w:bottom w:w="0" w:type="dxa"/>
              <w:right w:w="108" w:type="dxa"/>
            </w:tcMar>
          </w:tcPr>
          <w:p w14:paraId="13D65279" w14:textId="785F8441"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300</w:t>
            </w:r>
          </w:p>
        </w:tc>
        <w:tc>
          <w:tcPr>
            <w:tcW w:w="1985" w:type="dxa"/>
            <w:tcMar>
              <w:top w:w="0" w:type="dxa"/>
              <w:left w:w="108" w:type="dxa"/>
              <w:bottom w:w="0" w:type="dxa"/>
              <w:right w:w="108" w:type="dxa"/>
            </w:tcMar>
          </w:tcPr>
          <w:p w14:paraId="2026AE7F" w14:textId="7EF2D675"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753.00</w:t>
            </w:r>
          </w:p>
        </w:tc>
      </w:tr>
      <w:tr w:rsidR="00ED0EB3" w:rsidRPr="008D31AC" w14:paraId="4CA306DD" w14:textId="77777777" w:rsidTr="00ED0EB3">
        <w:tc>
          <w:tcPr>
            <w:tcW w:w="1985" w:type="dxa"/>
            <w:tcMar>
              <w:top w:w="0" w:type="dxa"/>
              <w:left w:w="108" w:type="dxa"/>
              <w:bottom w:w="0" w:type="dxa"/>
              <w:right w:w="108" w:type="dxa"/>
            </w:tcMar>
          </w:tcPr>
          <w:p w14:paraId="4E7BA8A6" w14:textId="7A126607" w:rsidR="00ED0EB3"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Aploksne</w:t>
            </w:r>
          </w:p>
        </w:tc>
        <w:tc>
          <w:tcPr>
            <w:tcW w:w="1843" w:type="dxa"/>
            <w:tcMar>
              <w:top w:w="0" w:type="dxa"/>
              <w:left w:w="108" w:type="dxa"/>
              <w:bottom w:w="0" w:type="dxa"/>
              <w:right w:w="108" w:type="dxa"/>
            </w:tcMar>
          </w:tcPr>
          <w:p w14:paraId="7901B660" w14:textId="4C69D432"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0.07</w:t>
            </w:r>
          </w:p>
        </w:tc>
        <w:tc>
          <w:tcPr>
            <w:tcW w:w="1559" w:type="dxa"/>
          </w:tcPr>
          <w:p w14:paraId="51BE8B6B" w14:textId="4E790787"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25</w:t>
            </w:r>
          </w:p>
        </w:tc>
        <w:tc>
          <w:tcPr>
            <w:tcW w:w="2126" w:type="dxa"/>
            <w:tcMar>
              <w:top w:w="0" w:type="dxa"/>
              <w:left w:w="108" w:type="dxa"/>
              <w:bottom w:w="0" w:type="dxa"/>
              <w:right w:w="108" w:type="dxa"/>
            </w:tcMar>
          </w:tcPr>
          <w:p w14:paraId="15F75C2B" w14:textId="679F429C"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300</w:t>
            </w:r>
          </w:p>
        </w:tc>
        <w:tc>
          <w:tcPr>
            <w:tcW w:w="1985" w:type="dxa"/>
            <w:tcMar>
              <w:top w:w="0" w:type="dxa"/>
              <w:left w:w="108" w:type="dxa"/>
              <w:bottom w:w="0" w:type="dxa"/>
              <w:right w:w="108" w:type="dxa"/>
            </w:tcMar>
          </w:tcPr>
          <w:p w14:paraId="4D979E5C" w14:textId="597407D6" w:rsidR="00ED0EB3" w:rsidRPr="008D31AC" w:rsidRDefault="00ED0EB3" w:rsidP="00FB488C">
            <w:pPr>
              <w:pStyle w:val="Sarakstarindkopa"/>
              <w:autoSpaceDN w:val="0"/>
              <w:spacing w:after="0" w:line="240" w:lineRule="auto"/>
              <w:ind w:left="0"/>
              <w:jc w:val="both"/>
              <w:textAlignment w:val="baseline"/>
              <w:rPr>
                <w:rFonts w:ascii="Times New Roman" w:hAnsi="Times New Roman" w:cs="Times New Roman"/>
                <w:sz w:val="24"/>
                <w:szCs w:val="24"/>
                <w:lang w:eastAsia="ja-JP"/>
              </w:rPr>
            </w:pPr>
            <w:r>
              <w:rPr>
                <w:rFonts w:ascii="Times New Roman" w:hAnsi="Times New Roman" w:cs="Times New Roman"/>
                <w:sz w:val="24"/>
                <w:szCs w:val="24"/>
                <w:lang w:eastAsia="ja-JP"/>
              </w:rPr>
              <w:t>21.00</w:t>
            </w:r>
          </w:p>
        </w:tc>
      </w:tr>
    </w:tbl>
    <w:p w14:paraId="657DA31D" w14:textId="4F9B778D" w:rsidR="008D31AC" w:rsidRPr="008D31AC" w:rsidRDefault="008D31AC" w:rsidP="008D31AC">
      <w:pPr>
        <w:pStyle w:val="Sarakstarindkopa"/>
        <w:widowControl w:val="0"/>
        <w:suppressAutoHyphens/>
        <w:autoSpaceDN w:val="0"/>
        <w:spacing w:after="0" w:line="240" w:lineRule="auto"/>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 xml:space="preserve">*izmaksas </w:t>
      </w:r>
      <w:r w:rsidR="009526AC" w:rsidRPr="008D31AC">
        <w:rPr>
          <w:rFonts w:ascii="Times New Roman" w:eastAsia="Andale Sans UI" w:hAnsi="Times New Roman" w:cs="Times New Roman"/>
          <w:sz w:val="24"/>
          <w:szCs w:val="24"/>
          <w:lang w:eastAsia="ja-JP" w:bidi="fa-IR"/>
        </w:rPr>
        <w:t>kalkulētas</w:t>
      </w:r>
      <w:r w:rsidRPr="008D31AC">
        <w:rPr>
          <w:rFonts w:ascii="Times New Roman" w:eastAsia="Andale Sans UI" w:hAnsi="Times New Roman" w:cs="Times New Roman"/>
          <w:sz w:val="24"/>
          <w:szCs w:val="24"/>
          <w:lang w:eastAsia="ja-JP" w:bidi="fa-IR"/>
        </w:rPr>
        <w:t xml:space="preserve"> pēc </w:t>
      </w:r>
      <w:r w:rsidR="00ED0EB3">
        <w:rPr>
          <w:rFonts w:ascii="Times New Roman" w:eastAsia="Andale Sans UI" w:hAnsi="Times New Roman" w:cs="Times New Roman"/>
          <w:sz w:val="24"/>
          <w:szCs w:val="24"/>
          <w:lang w:eastAsia="ja-JP" w:bidi="fa-IR"/>
        </w:rPr>
        <w:t>VAS “Latvijas Pasts” izmaksām</w:t>
      </w:r>
      <w:r w:rsidRPr="008D31AC">
        <w:rPr>
          <w:rFonts w:ascii="Times New Roman" w:eastAsia="Andale Sans UI" w:hAnsi="Times New Roman" w:cs="Times New Roman"/>
          <w:sz w:val="24"/>
          <w:szCs w:val="24"/>
          <w:lang w:eastAsia="ja-JP" w:bidi="fa-IR"/>
        </w:rPr>
        <w:t>, GES šīs izmaksas uzskaitīts atsevišķi</w:t>
      </w:r>
      <w:r w:rsidR="009B02F2">
        <w:rPr>
          <w:rFonts w:ascii="Times New Roman" w:eastAsia="Andale Sans UI" w:hAnsi="Times New Roman" w:cs="Times New Roman"/>
          <w:sz w:val="24"/>
          <w:szCs w:val="24"/>
          <w:lang w:eastAsia="ja-JP" w:bidi="fa-IR"/>
        </w:rPr>
        <w:t xml:space="preserve">, kopā sastāda </w:t>
      </w:r>
      <w:r w:rsidR="00ED0EB3">
        <w:rPr>
          <w:rFonts w:ascii="Times New Roman" w:eastAsia="Andale Sans UI" w:hAnsi="Times New Roman" w:cs="Times New Roman"/>
          <w:sz w:val="24"/>
          <w:szCs w:val="24"/>
          <w:lang w:eastAsia="ja-JP" w:bidi="fa-IR"/>
        </w:rPr>
        <w:t>774</w:t>
      </w:r>
      <w:r w:rsidR="009B02F2">
        <w:rPr>
          <w:rFonts w:ascii="Times New Roman" w:eastAsia="Andale Sans UI" w:hAnsi="Times New Roman" w:cs="Times New Roman"/>
          <w:sz w:val="24"/>
          <w:szCs w:val="24"/>
          <w:lang w:eastAsia="ja-JP" w:bidi="fa-IR"/>
        </w:rPr>
        <w:t>.00 EUR bez PVN</w:t>
      </w:r>
      <w:r w:rsidRPr="008D31AC">
        <w:rPr>
          <w:rFonts w:ascii="Times New Roman" w:eastAsia="Andale Sans UI" w:hAnsi="Times New Roman" w:cs="Times New Roman"/>
          <w:sz w:val="24"/>
          <w:szCs w:val="24"/>
          <w:lang w:eastAsia="ja-JP" w:bidi="fa-IR"/>
        </w:rPr>
        <w:t>.</w:t>
      </w:r>
    </w:p>
    <w:p w14:paraId="1FE7840D" w14:textId="77777777" w:rsidR="008D31AC" w:rsidRPr="008D31AC" w:rsidRDefault="008D31AC" w:rsidP="008D31AC">
      <w:pPr>
        <w:pStyle w:val="Sarakstarindkopa"/>
        <w:widowControl w:val="0"/>
        <w:suppressAutoHyphens/>
        <w:autoSpaceDN w:val="0"/>
        <w:spacing w:after="0" w:line="240" w:lineRule="auto"/>
        <w:ind w:left="0"/>
        <w:jc w:val="both"/>
        <w:textAlignment w:val="baseline"/>
        <w:rPr>
          <w:rFonts w:ascii="Times New Roman" w:eastAsia="Andale Sans UI" w:hAnsi="Times New Roman" w:cs="Times New Roman"/>
          <w:sz w:val="24"/>
          <w:szCs w:val="24"/>
          <w:lang w:eastAsia="ja-JP" w:bidi="fa-IR"/>
        </w:rPr>
      </w:pPr>
    </w:p>
    <w:p w14:paraId="0FC1AB83" w14:textId="77777777" w:rsidR="008D31AC" w:rsidRPr="008D31AC" w:rsidRDefault="008D31AC" w:rsidP="008D31AC">
      <w:pPr>
        <w:pStyle w:val="Sarakstarindkopa"/>
        <w:widowControl w:val="0"/>
        <w:numPr>
          <w:ilvl w:val="0"/>
          <w:numId w:val="1"/>
        </w:numPr>
        <w:suppressAutoHyphens/>
        <w:autoSpaceDN w:val="0"/>
        <w:spacing w:after="0" w:line="240" w:lineRule="auto"/>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GES transporta izmaksas:**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99"/>
        <w:gridCol w:w="1754"/>
        <w:gridCol w:w="2403"/>
      </w:tblGrid>
      <w:tr w:rsidR="008D31AC" w:rsidRPr="008D31AC" w14:paraId="36C5899C" w14:textId="77777777" w:rsidTr="00F01F53">
        <w:tc>
          <w:tcPr>
            <w:tcW w:w="2410" w:type="dxa"/>
            <w:shd w:val="clear" w:color="auto" w:fill="auto"/>
          </w:tcPr>
          <w:p w14:paraId="13DD6A54" w14:textId="77777777" w:rsidR="008D31AC" w:rsidRPr="008D31AC" w:rsidRDefault="008D31AC" w:rsidP="009526AC">
            <w:pPr>
              <w:pStyle w:val="Sarakstarindkopa"/>
              <w:widowControl w:val="0"/>
              <w:suppressAutoHyphens/>
              <w:autoSpaceDN w:val="0"/>
              <w:spacing w:after="0" w:line="240" w:lineRule="auto"/>
              <w:ind w:left="0"/>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Transporta līdzeklis</w:t>
            </w:r>
          </w:p>
        </w:tc>
        <w:tc>
          <w:tcPr>
            <w:tcW w:w="2499" w:type="dxa"/>
            <w:shd w:val="clear" w:color="auto" w:fill="auto"/>
          </w:tcPr>
          <w:p w14:paraId="3044D2A9" w14:textId="77777777" w:rsidR="008D31AC" w:rsidRPr="008D31AC" w:rsidRDefault="008D31AC" w:rsidP="009526AC">
            <w:pPr>
              <w:pStyle w:val="Sarakstarindkopa"/>
              <w:widowControl w:val="0"/>
              <w:suppressAutoHyphens/>
              <w:autoSpaceDN w:val="0"/>
              <w:spacing w:after="0" w:line="240" w:lineRule="auto"/>
              <w:ind w:left="0"/>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GES 1 km izmaksas bez PVN</w:t>
            </w:r>
          </w:p>
        </w:tc>
        <w:tc>
          <w:tcPr>
            <w:tcW w:w="1754" w:type="dxa"/>
            <w:shd w:val="clear" w:color="auto" w:fill="auto"/>
          </w:tcPr>
          <w:p w14:paraId="5B52756F" w14:textId="2FA614BA" w:rsidR="008D31AC" w:rsidRPr="008D31AC" w:rsidRDefault="008D31AC" w:rsidP="009526AC">
            <w:pPr>
              <w:pStyle w:val="Sarakstarindkopa"/>
              <w:widowControl w:val="0"/>
              <w:suppressAutoHyphens/>
              <w:autoSpaceDN w:val="0"/>
              <w:spacing w:after="0" w:line="240" w:lineRule="auto"/>
              <w:ind w:left="0"/>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Plānoti nobrauktie</w:t>
            </w:r>
            <w:r w:rsidR="009526AC">
              <w:rPr>
                <w:rFonts w:ascii="Times New Roman" w:eastAsia="Andale Sans UI" w:hAnsi="Times New Roman" w:cs="Times New Roman"/>
                <w:sz w:val="24"/>
                <w:szCs w:val="24"/>
                <w:lang w:eastAsia="ja-JP" w:bidi="fa-IR"/>
              </w:rPr>
              <w:t xml:space="preserve"> </w:t>
            </w:r>
            <w:r w:rsidRPr="008D31AC">
              <w:rPr>
                <w:rFonts w:ascii="Times New Roman" w:eastAsia="Andale Sans UI" w:hAnsi="Times New Roman" w:cs="Times New Roman"/>
                <w:sz w:val="24"/>
                <w:szCs w:val="24"/>
                <w:lang w:eastAsia="ja-JP" w:bidi="fa-IR"/>
              </w:rPr>
              <w:t>km gadā</w:t>
            </w:r>
          </w:p>
        </w:tc>
        <w:tc>
          <w:tcPr>
            <w:tcW w:w="2403" w:type="dxa"/>
            <w:shd w:val="clear" w:color="auto" w:fill="auto"/>
          </w:tcPr>
          <w:p w14:paraId="05700D94" w14:textId="1F9067A1" w:rsidR="008D31AC" w:rsidRPr="008D31AC" w:rsidRDefault="008D31AC" w:rsidP="009526AC">
            <w:pPr>
              <w:pStyle w:val="Sarakstarindkopa"/>
              <w:widowControl w:val="0"/>
              <w:suppressAutoHyphens/>
              <w:autoSpaceDN w:val="0"/>
              <w:spacing w:after="0" w:line="240" w:lineRule="auto"/>
              <w:ind w:left="0"/>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Kopējas izmak</w:t>
            </w:r>
            <w:r w:rsidR="009526AC">
              <w:rPr>
                <w:rFonts w:ascii="Times New Roman" w:eastAsia="Andale Sans UI" w:hAnsi="Times New Roman" w:cs="Times New Roman"/>
                <w:sz w:val="24"/>
                <w:szCs w:val="24"/>
                <w:lang w:eastAsia="ja-JP" w:bidi="fa-IR"/>
              </w:rPr>
              <w:t>s</w:t>
            </w:r>
            <w:r w:rsidRPr="008D31AC">
              <w:rPr>
                <w:rFonts w:ascii="Times New Roman" w:eastAsia="Andale Sans UI" w:hAnsi="Times New Roman" w:cs="Times New Roman"/>
                <w:sz w:val="24"/>
                <w:szCs w:val="24"/>
                <w:lang w:eastAsia="ja-JP" w:bidi="fa-IR"/>
              </w:rPr>
              <w:t>as bez PVN</w:t>
            </w:r>
          </w:p>
        </w:tc>
      </w:tr>
      <w:tr w:rsidR="008D31AC" w:rsidRPr="008D31AC" w14:paraId="7B07433F" w14:textId="77777777" w:rsidTr="00F01F53">
        <w:tc>
          <w:tcPr>
            <w:tcW w:w="2410" w:type="dxa"/>
            <w:shd w:val="clear" w:color="auto" w:fill="auto"/>
          </w:tcPr>
          <w:p w14:paraId="533CEAE8" w14:textId="77777777" w:rsidR="008D31AC" w:rsidRPr="008D31AC" w:rsidRDefault="008D31AC" w:rsidP="00FB488C">
            <w:pPr>
              <w:pStyle w:val="Sarakstarindkopa"/>
              <w:widowControl w:val="0"/>
              <w:suppressAutoHyphens/>
              <w:autoSpaceDN w:val="0"/>
              <w:spacing w:after="0" w:line="240" w:lineRule="auto"/>
              <w:ind w:left="0"/>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Vieglais transporta līdzeklis</w:t>
            </w:r>
          </w:p>
        </w:tc>
        <w:tc>
          <w:tcPr>
            <w:tcW w:w="2499" w:type="dxa"/>
            <w:shd w:val="clear" w:color="auto" w:fill="auto"/>
          </w:tcPr>
          <w:p w14:paraId="630C99D3" w14:textId="77777777" w:rsidR="008D31AC" w:rsidRPr="008D31AC" w:rsidRDefault="008D31AC" w:rsidP="00FB488C">
            <w:pPr>
              <w:pStyle w:val="Sarakstarindkopa"/>
              <w:widowControl w:val="0"/>
              <w:suppressAutoHyphens/>
              <w:autoSpaceDN w:val="0"/>
              <w:spacing w:after="0" w:line="240" w:lineRule="auto"/>
              <w:ind w:left="0"/>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1.11</w:t>
            </w:r>
          </w:p>
        </w:tc>
        <w:tc>
          <w:tcPr>
            <w:tcW w:w="1754" w:type="dxa"/>
            <w:shd w:val="clear" w:color="auto" w:fill="auto"/>
          </w:tcPr>
          <w:p w14:paraId="757621CB" w14:textId="77777777" w:rsidR="008D31AC" w:rsidRPr="008D31AC" w:rsidRDefault="008D31AC" w:rsidP="00FB488C">
            <w:pPr>
              <w:pStyle w:val="Sarakstarindkopa"/>
              <w:widowControl w:val="0"/>
              <w:suppressAutoHyphens/>
              <w:autoSpaceDN w:val="0"/>
              <w:spacing w:after="0" w:line="240" w:lineRule="auto"/>
              <w:ind w:left="0"/>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550</w:t>
            </w:r>
          </w:p>
        </w:tc>
        <w:tc>
          <w:tcPr>
            <w:tcW w:w="2403" w:type="dxa"/>
            <w:shd w:val="clear" w:color="auto" w:fill="auto"/>
          </w:tcPr>
          <w:p w14:paraId="4FFB6966" w14:textId="77777777" w:rsidR="008D31AC" w:rsidRPr="008D31AC" w:rsidRDefault="008D31AC" w:rsidP="00FB488C">
            <w:pPr>
              <w:pStyle w:val="Sarakstarindkopa"/>
              <w:widowControl w:val="0"/>
              <w:suppressAutoHyphens/>
              <w:autoSpaceDN w:val="0"/>
              <w:spacing w:after="0" w:line="240" w:lineRule="auto"/>
              <w:ind w:left="0"/>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610.50</w:t>
            </w:r>
          </w:p>
        </w:tc>
      </w:tr>
    </w:tbl>
    <w:p w14:paraId="60ABB5E1" w14:textId="77777777" w:rsidR="008D31AC" w:rsidRPr="008D31AC" w:rsidRDefault="008D31AC" w:rsidP="008D31AC">
      <w:pPr>
        <w:pStyle w:val="Sarakstarindkopa"/>
        <w:widowControl w:val="0"/>
        <w:suppressAutoHyphens/>
        <w:autoSpaceDN w:val="0"/>
        <w:spacing w:after="0" w:line="240" w:lineRule="auto"/>
        <w:jc w:val="both"/>
        <w:textAlignment w:val="baseline"/>
        <w:rPr>
          <w:rFonts w:ascii="Times New Roman" w:eastAsia="Andale Sans UI" w:hAnsi="Times New Roman" w:cs="Times New Roman"/>
          <w:sz w:val="24"/>
          <w:szCs w:val="24"/>
          <w:lang w:eastAsia="ja-JP" w:bidi="fa-IR"/>
        </w:rPr>
      </w:pPr>
    </w:p>
    <w:p w14:paraId="366D6B74" w14:textId="77777777" w:rsidR="008D31AC" w:rsidRPr="008D31AC" w:rsidRDefault="008D31AC" w:rsidP="008D31AC">
      <w:pPr>
        <w:pStyle w:val="Sarakstarindkopa"/>
        <w:widowControl w:val="0"/>
        <w:suppressAutoHyphens/>
        <w:autoSpaceDN w:val="0"/>
        <w:spacing w:after="0" w:line="240" w:lineRule="auto"/>
        <w:jc w:val="both"/>
        <w:textAlignment w:val="baseline"/>
        <w:rPr>
          <w:rFonts w:ascii="Times New Roman" w:eastAsia="Andale Sans UI" w:hAnsi="Times New Roman" w:cs="Times New Roman"/>
          <w:sz w:val="24"/>
          <w:szCs w:val="24"/>
          <w:lang w:eastAsia="ja-JP" w:bidi="fa-IR"/>
        </w:rPr>
      </w:pPr>
      <w:r w:rsidRPr="008D31AC">
        <w:rPr>
          <w:rFonts w:ascii="Times New Roman" w:eastAsia="Andale Sans UI" w:hAnsi="Times New Roman" w:cs="Times New Roman"/>
          <w:sz w:val="24"/>
          <w:szCs w:val="24"/>
          <w:lang w:eastAsia="ja-JP" w:bidi="fa-IR"/>
        </w:rPr>
        <w:t xml:space="preserve">**GES 1 km transporta izmaksas veidoja: </w:t>
      </w:r>
      <w:r w:rsidRPr="008D31AC">
        <w:rPr>
          <w:rFonts w:ascii="Times New Roman" w:hAnsi="Times New Roman" w:cs="Times New Roman"/>
          <w:sz w:val="24"/>
          <w:szCs w:val="24"/>
        </w:rPr>
        <w:t>transporta amortizācija, degviela, materiāls, remonts, apdrošināšana, tehniskās apkopes, GPS uzturēšana.</w:t>
      </w:r>
    </w:p>
    <w:p w14:paraId="1EC01E81" w14:textId="77777777" w:rsidR="008D31AC" w:rsidRPr="008D31AC" w:rsidRDefault="008D31AC" w:rsidP="008D31AC">
      <w:pPr>
        <w:jc w:val="both"/>
        <w:rPr>
          <w:rFonts w:ascii="Times New Roman" w:eastAsia="Andale Sans UI" w:hAnsi="Times New Roman" w:cs="Times New Roman"/>
          <w:sz w:val="24"/>
          <w:szCs w:val="24"/>
        </w:rPr>
      </w:pPr>
    </w:p>
    <w:p w14:paraId="4B5EFAC7" w14:textId="56F88749" w:rsidR="008D31AC" w:rsidRPr="008D31AC" w:rsidRDefault="008D31AC" w:rsidP="008D31AC">
      <w:pPr>
        <w:jc w:val="both"/>
        <w:rPr>
          <w:rFonts w:ascii="Times New Roman" w:eastAsia="Andale Sans UI" w:hAnsi="Times New Roman" w:cs="Times New Roman"/>
          <w:sz w:val="24"/>
          <w:szCs w:val="24"/>
        </w:rPr>
      </w:pPr>
      <w:r w:rsidRPr="008D31AC">
        <w:rPr>
          <w:rFonts w:ascii="Times New Roman" w:eastAsia="Andale Sans UI" w:hAnsi="Times New Roman" w:cs="Times New Roman"/>
          <w:b/>
          <w:sz w:val="24"/>
          <w:szCs w:val="24"/>
          <w:u w:val="single"/>
        </w:rPr>
        <w:t>GES gada kopējās izmaksas 166</w:t>
      </w:r>
      <w:r w:rsidR="00ED0EB3">
        <w:rPr>
          <w:rFonts w:ascii="Times New Roman" w:eastAsia="Andale Sans UI" w:hAnsi="Times New Roman" w:cs="Times New Roman"/>
          <w:b/>
          <w:sz w:val="24"/>
          <w:szCs w:val="24"/>
          <w:u w:val="single"/>
        </w:rPr>
        <w:t>14</w:t>
      </w:r>
      <w:r w:rsidRPr="008D31AC">
        <w:rPr>
          <w:rFonts w:ascii="Times New Roman" w:eastAsia="Andale Sans UI" w:hAnsi="Times New Roman" w:cs="Times New Roman"/>
          <w:b/>
          <w:sz w:val="24"/>
          <w:szCs w:val="24"/>
          <w:u w:val="single"/>
        </w:rPr>
        <w:t>.00+</w:t>
      </w:r>
      <w:r w:rsidR="00ED0EB3">
        <w:rPr>
          <w:rFonts w:ascii="Times New Roman" w:eastAsia="Andale Sans UI" w:hAnsi="Times New Roman" w:cs="Times New Roman"/>
          <w:b/>
          <w:sz w:val="24"/>
          <w:szCs w:val="24"/>
          <w:u w:val="single"/>
        </w:rPr>
        <w:t>774.00</w:t>
      </w:r>
      <w:r w:rsidRPr="008D31AC">
        <w:rPr>
          <w:rFonts w:ascii="Times New Roman" w:eastAsia="Andale Sans UI" w:hAnsi="Times New Roman" w:cs="Times New Roman"/>
          <w:b/>
          <w:sz w:val="24"/>
          <w:szCs w:val="24"/>
          <w:u w:val="single"/>
        </w:rPr>
        <w:t xml:space="preserve">+610.50 = </w:t>
      </w:r>
      <w:r w:rsidR="00D56F58">
        <w:rPr>
          <w:rFonts w:ascii="Times New Roman" w:eastAsia="Andale Sans UI" w:hAnsi="Times New Roman" w:cs="Times New Roman"/>
          <w:b/>
          <w:sz w:val="24"/>
          <w:szCs w:val="24"/>
          <w:u w:val="single"/>
        </w:rPr>
        <w:t>17998.50</w:t>
      </w:r>
      <w:r w:rsidRPr="008D31AC">
        <w:rPr>
          <w:rFonts w:ascii="Times New Roman" w:eastAsia="Andale Sans UI" w:hAnsi="Times New Roman" w:cs="Times New Roman"/>
          <w:b/>
          <w:sz w:val="24"/>
          <w:szCs w:val="24"/>
          <w:u w:val="single"/>
        </w:rPr>
        <w:t xml:space="preserve"> EUR bez PVN</w:t>
      </w:r>
      <w:r w:rsidRPr="008D31AC">
        <w:rPr>
          <w:rFonts w:ascii="Times New Roman" w:eastAsia="Andale Sans UI" w:hAnsi="Times New Roman" w:cs="Times New Roman"/>
          <w:sz w:val="24"/>
          <w:szCs w:val="24"/>
        </w:rPr>
        <w:t>.</w:t>
      </w:r>
    </w:p>
    <w:p w14:paraId="15C77BD0" w14:textId="6222AC96" w:rsidR="008D31AC" w:rsidRDefault="008D31AC" w:rsidP="008D31AC">
      <w:pPr>
        <w:jc w:val="both"/>
        <w:rPr>
          <w:rFonts w:ascii="Times New Roman" w:eastAsia="Andale Sans UI" w:hAnsi="Times New Roman" w:cs="Times New Roman"/>
          <w:sz w:val="24"/>
          <w:szCs w:val="24"/>
        </w:rPr>
      </w:pPr>
    </w:p>
    <w:p w14:paraId="6743DD38" w14:textId="103587D1" w:rsidR="00D56F58" w:rsidRPr="008D31AC" w:rsidRDefault="00D56F58" w:rsidP="008D31AC">
      <w:pPr>
        <w:jc w:val="both"/>
        <w:rPr>
          <w:rFonts w:ascii="Times New Roman" w:eastAsia="Andale Sans UI" w:hAnsi="Times New Roman" w:cs="Times New Roman"/>
          <w:sz w:val="24"/>
          <w:szCs w:val="24"/>
        </w:rPr>
      </w:pPr>
      <w:r w:rsidRPr="008D31AC">
        <w:rPr>
          <w:rFonts w:ascii="Times New Roman" w:eastAsia="Andale Sans UI" w:hAnsi="Times New Roman" w:cs="Times New Roman"/>
          <w:b/>
          <w:sz w:val="24"/>
          <w:szCs w:val="24"/>
          <w:u w:val="single"/>
        </w:rPr>
        <w:t xml:space="preserve">GES </w:t>
      </w:r>
      <w:r>
        <w:rPr>
          <w:rFonts w:ascii="Times New Roman" w:eastAsia="Andale Sans UI" w:hAnsi="Times New Roman" w:cs="Times New Roman"/>
          <w:b/>
          <w:sz w:val="24"/>
          <w:szCs w:val="24"/>
          <w:u w:val="single"/>
        </w:rPr>
        <w:t>mēneša</w:t>
      </w:r>
      <w:r w:rsidRPr="008D31AC">
        <w:rPr>
          <w:rFonts w:ascii="Times New Roman" w:eastAsia="Andale Sans UI" w:hAnsi="Times New Roman" w:cs="Times New Roman"/>
          <w:b/>
          <w:sz w:val="24"/>
          <w:szCs w:val="24"/>
          <w:u w:val="single"/>
        </w:rPr>
        <w:t xml:space="preserve"> kopējās izmaksas</w:t>
      </w:r>
      <w:r>
        <w:rPr>
          <w:rFonts w:ascii="Times New Roman" w:eastAsia="Andale Sans UI" w:hAnsi="Times New Roman" w:cs="Times New Roman"/>
          <w:b/>
          <w:sz w:val="24"/>
          <w:szCs w:val="24"/>
          <w:u w:val="single"/>
        </w:rPr>
        <w:t xml:space="preserve"> 17998.50/12 = 1499.88 bez PVN</w:t>
      </w:r>
    </w:p>
    <w:p w14:paraId="65DF6039" w14:textId="77777777" w:rsidR="00B953FC" w:rsidRPr="008D31AC" w:rsidRDefault="00B953FC">
      <w:pPr>
        <w:rPr>
          <w:rFonts w:ascii="Times New Roman" w:hAnsi="Times New Roman" w:cs="Times New Roman"/>
          <w:sz w:val="24"/>
          <w:szCs w:val="24"/>
        </w:rPr>
      </w:pPr>
    </w:p>
    <w:p w14:paraId="65726082" w14:textId="77777777" w:rsidR="00476FD5" w:rsidRPr="008D31AC" w:rsidRDefault="00476FD5">
      <w:pPr>
        <w:rPr>
          <w:rFonts w:ascii="Times New Roman" w:hAnsi="Times New Roman" w:cs="Times New Roman"/>
          <w:sz w:val="24"/>
          <w:szCs w:val="24"/>
        </w:rPr>
      </w:pPr>
    </w:p>
    <w:sectPr w:rsidR="00476FD5" w:rsidRPr="008D31AC" w:rsidSect="00B953F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58D3"/>
    <w:multiLevelType w:val="hybridMultilevel"/>
    <w:tmpl w:val="D0BEAE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45805"/>
    <w:multiLevelType w:val="hybridMultilevel"/>
    <w:tmpl w:val="F0D24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7A"/>
    <w:rsid w:val="00476FD5"/>
    <w:rsid w:val="004A2F3B"/>
    <w:rsid w:val="006234C1"/>
    <w:rsid w:val="008D31AC"/>
    <w:rsid w:val="009526AC"/>
    <w:rsid w:val="009B02F2"/>
    <w:rsid w:val="00B953FC"/>
    <w:rsid w:val="00D4029E"/>
    <w:rsid w:val="00D56F58"/>
    <w:rsid w:val="00ED0EB3"/>
    <w:rsid w:val="00F01F53"/>
    <w:rsid w:val="00F063B5"/>
    <w:rsid w:val="00FA1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161B"/>
  <w15:chartTrackingRefBased/>
  <w15:docId w15:val="{EDA85E7C-29C3-4A7E-9A37-557FC938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A167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
    <w:basedOn w:val="Noklusjumarindkopasfonts"/>
    <w:link w:val="Sarakstarindkopa"/>
    <w:uiPriority w:val="34"/>
    <w:locked/>
    <w:rsid w:val="00FA167A"/>
    <w:rPr>
      <w:rFonts w:ascii="Calibri" w:hAnsi="Calibri" w:cs="Calibri"/>
    </w:rPr>
  </w:style>
  <w:style w:type="paragraph" w:styleId="Sarakstarindkopa">
    <w:name w:val="List Paragraph"/>
    <w:aliases w:val="1List Paragraph"/>
    <w:basedOn w:val="Parasts"/>
    <w:link w:val="SarakstarindkopaRakstz"/>
    <w:uiPriority w:val="34"/>
    <w:qFormat/>
    <w:rsid w:val="00FA167A"/>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3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810B-C082-4759-9D19-F157BA7C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1118</Words>
  <Characters>638</Characters>
  <Application>Microsoft Office Word</Application>
  <DocSecurity>4</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AntraJK</dc:creator>
  <cp:keywords/>
  <dc:description/>
  <cp:lastModifiedBy>Inta Bindre</cp:lastModifiedBy>
  <cp:revision>2</cp:revision>
  <dcterms:created xsi:type="dcterms:W3CDTF">2023-04-18T14:18:00Z</dcterms:created>
  <dcterms:modified xsi:type="dcterms:W3CDTF">2023-04-18T14:18:00Z</dcterms:modified>
</cp:coreProperties>
</file>