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4DC47DF7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BE7134" w14:paraId="4B9FC513" w14:textId="77777777" w:rsidTr="009C1C77">
        <w:tc>
          <w:tcPr>
            <w:tcW w:w="4729" w:type="dxa"/>
          </w:tcPr>
          <w:p w14:paraId="7997FCA7" w14:textId="10DDCDB8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 __.aprīlī</w:t>
            </w:r>
          </w:p>
        </w:tc>
        <w:tc>
          <w:tcPr>
            <w:tcW w:w="4729" w:type="dxa"/>
          </w:tcPr>
          <w:p w14:paraId="56C48143" w14:textId="77777777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77777777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2292BB9" w14:textId="6A3EFAD9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Gulbenes novada domes 2009. gada </w:t>
      </w:r>
      <w:r w:rsidR="009C4DDC">
        <w:rPr>
          <w:rFonts w:eastAsia="Calibri"/>
          <w:b/>
          <w:bCs/>
          <w:sz w:val="24"/>
          <w:szCs w:val="24"/>
        </w:rPr>
        <w:t>28</w:t>
      </w:r>
      <w:r>
        <w:rPr>
          <w:rFonts w:eastAsia="Calibri"/>
          <w:b/>
          <w:bCs/>
          <w:sz w:val="24"/>
          <w:szCs w:val="24"/>
        </w:rPr>
        <w:t>. </w:t>
      </w:r>
      <w:r w:rsidR="009C4DDC">
        <w:rPr>
          <w:rFonts w:eastAsia="Calibri"/>
          <w:b/>
          <w:bCs/>
          <w:sz w:val="24"/>
          <w:szCs w:val="24"/>
        </w:rPr>
        <w:t>decembra</w:t>
      </w:r>
      <w:r>
        <w:rPr>
          <w:rFonts w:eastAsia="Calibri"/>
          <w:b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/>
          <w:bCs/>
          <w:sz w:val="24"/>
          <w:szCs w:val="24"/>
        </w:rPr>
        <w:t>24</w:t>
      </w:r>
      <w:r>
        <w:rPr>
          <w:rFonts w:eastAsia="Calibri"/>
          <w:b/>
          <w:bCs/>
          <w:sz w:val="24"/>
          <w:szCs w:val="24"/>
        </w:rPr>
        <w:t xml:space="preserve"> “</w:t>
      </w:r>
      <w:r w:rsidR="009C4DDC">
        <w:rPr>
          <w:rFonts w:eastAsia="Calibri"/>
          <w:b/>
          <w:bCs/>
          <w:sz w:val="24"/>
          <w:szCs w:val="24"/>
        </w:rPr>
        <w:t>Gulbenes novada Druvienas pagasta teritorijas plānojuma grafiskā daļa un teritorijas izmantošanas un apbūves noteikumi 2009.-2021.gads</w:t>
      </w:r>
      <w:r>
        <w:rPr>
          <w:rFonts w:eastAsia="Calibri"/>
          <w:b/>
          <w:bCs/>
          <w:sz w:val="24"/>
          <w:szCs w:val="24"/>
        </w:rPr>
        <w:t xml:space="preserve">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77777777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6E13C226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 xml:space="preserve">Gulbenes novada domes 2009.gada </w:t>
      </w:r>
      <w:r w:rsidR="009C4DDC">
        <w:rPr>
          <w:rFonts w:eastAsia="Calibri"/>
          <w:bCs/>
          <w:sz w:val="24"/>
          <w:szCs w:val="24"/>
        </w:rPr>
        <w:t>28</w:t>
      </w:r>
      <w:r w:rsidRPr="00CC7674">
        <w:rPr>
          <w:rFonts w:eastAsia="Calibri"/>
          <w:bCs/>
          <w:sz w:val="24"/>
          <w:szCs w:val="24"/>
        </w:rPr>
        <w:t>.</w:t>
      </w:r>
      <w:r w:rsidR="009C4DDC">
        <w:rPr>
          <w:rFonts w:eastAsia="Calibri"/>
          <w:bCs/>
          <w:sz w:val="24"/>
          <w:szCs w:val="24"/>
        </w:rPr>
        <w:t>decembra</w:t>
      </w:r>
      <w:r w:rsidRPr="00CC7674">
        <w:rPr>
          <w:rFonts w:eastAsia="Calibri"/>
          <w:bCs/>
          <w:sz w:val="24"/>
          <w:szCs w:val="24"/>
        </w:rPr>
        <w:t xml:space="preserve">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</w:t>
      </w:r>
      <w:r w:rsidR="009C4DDC">
        <w:rPr>
          <w:rFonts w:eastAsia="Calibri"/>
          <w:bCs/>
          <w:sz w:val="24"/>
          <w:szCs w:val="24"/>
        </w:rPr>
        <w:t>24</w:t>
      </w:r>
      <w:r w:rsidRPr="00CC7674">
        <w:rPr>
          <w:rFonts w:eastAsia="Calibri"/>
          <w:bCs/>
          <w:sz w:val="24"/>
          <w:szCs w:val="24"/>
        </w:rPr>
        <w:t xml:space="preserve"> “Gulbenes novada </w:t>
      </w:r>
      <w:r w:rsidR="009C4DDC">
        <w:rPr>
          <w:rFonts w:eastAsia="Calibri"/>
          <w:bCs/>
          <w:sz w:val="24"/>
          <w:szCs w:val="24"/>
        </w:rPr>
        <w:t>Druvienas pagasta teritorijas plānojuma grafiskā daļa un teritorijas izmantošanas un apbūves noteikumi 2009.-2021.gads</w:t>
      </w:r>
      <w:r w:rsidRPr="00CC7674">
        <w:rPr>
          <w:rFonts w:eastAsia="Calibri"/>
          <w:bCs/>
          <w:sz w:val="24"/>
          <w:szCs w:val="24"/>
        </w:rPr>
        <w:t>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77777777" w:rsidR="00BE7134" w:rsidRPr="003001B6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un </w:t>
      </w:r>
      <w:proofErr w:type="spellStart"/>
      <w:r w:rsidRPr="001E1D0B">
        <w:rPr>
          <w:rFonts w:eastAsia="Calibri"/>
          <w:bCs/>
          <w:sz w:val="24"/>
          <w:szCs w:val="24"/>
        </w:rPr>
        <w:t>lokālplānojumu</w:t>
      </w:r>
      <w:proofErr w:type="spellEnd"/>
      <w:r w:rsidRPr="001E1D0B">
        <w:rPr>
          <w:rFonts w:eastAsia="Calibri"/>
          <w:bCs/>
          <w:sz w:val="24"/>
          <w:szCs w:val="24"/>
        </w:rPr>
        <w:t xml:space="preserve"> apstiprina ar pašvaldības saistošajiem noteikumiem</w:t>
      </w:r>
      <w:r>
        <w:rPr>
          <w:rFonts w:eastAsia="Calibri"/>
          <w:bCs/>
          <w:sz w:val="24"/>
          <w:szCs w:val="24"/>
        </w:rPr>
        <w:t>, un Attīstības un tautsaimniecības  komitejas ieteikumu, atklāti balsojot:</w:t>
      </w:r>
      <w:r w:rsidRPr="00EC1B1F">
        <w:rPr>
          <w:noProof/>
          <w:sz w:val="24"/>
          <w:szCs w:val="22"/>
          <w:lang w:eastAsia="en-US"/>
        </w:rPr>
        <w:t xml:space="preserve"> ar </w:t>
      </w:r>
      <w:r>
        <w:rPr>
          <w:noProof/>
          <w:sz w:val="24"/>
          <w:szCs w:val="22"/>
          <w:lang w:eastAsia="en-US"/>
        </w:rPr>
        <w:t>__</w:t>
      </w:r>
      <w:r w:rsidRPr="00EC1B1F">
        <w:rPr>
          <w:noProof/>
          <w:sz w:val="24"/>
          <w:szCs w:val="22"/>
          <w:lang w:eastAsia="en-US"/>
        </w:rPr>
        <w:t xml:space="preserve"> balsīm </w:t>
      </w:r>
      <w:r>
        <w:rPr>
          <w:noProof/>
          <w:sz w:val="24"/>
          <w:szCs w:val="22"/>
          <w:lang w:eastAsia="en-US"/>
        </w:rPr>
        <w:t>“</w:t>
      </w:r>
      <w:r w:rsidRPr="00EC1B1F">
        <w:rPr>
          <w:noProof/>
          <w:sz w:val="24"/>
          <w:szCs w:val="22"/>
          <w:lang w:eastAsia="en-US"/>
        </w:rPr>
        <w:t>Par</w:t>
      </w:r>
      <w:r>
        <w:rPr>
          <w:noProof/>
          <w:sz w:val="24"/>
          <w:szCs w:val="22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, </w:t>
      </w:r>
      <w:r>
        <w:rPr>
          <w:noProof/>
          <w:sz w:val="24"/>
          <w:szCs w:val="24"/>
          <w:lang w:eastAsia="en-US"/>
        </w:rPr>
        <w:t>“</w:t>
      </w:r>
      <w:r w:rsidRPr="00EC1B1F">
        <w:rPr>
          <w:noProof/>
          <w:sz w:val="24"/>
          <w:szCs w:val="24"/>
          <w:lang w:eastAsia="en-US"/>
        </w:rPr>
        <w:t>Pret</w:t>
      </w:r>
      <w:r>
        <w:rPr>
          <w:noProof/>
          <w:sz w:val="24"/>
          <w:szCs w:val="24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 – </w:t>
      </w:r>
      <w:r>
        <w:rPr>
          <w:noProof/>
          <w:sz w:val="24"/>
          <w:szCs w:val="24"/>
          <w:lang w:eastAsia="en-US"/>
        </w:rPr>
        <w:t>__</w:t>
      </w:r>
      <w:r w:rsidRPr="00EC1B1F">
        <w:rPr>
          <w:noProof/>
          <w:sz w:val="24"/>
          <w:szCs w:val="24"/>
          <w:lang w:eastAsia="en-US"/>
        </w:rPr>
        <w:t xml:space="preserve">, </w:t>
      </w:r>
      <w:r>
        <w:rPr>
          <w:noProof/>
          <w:sz w:val="24"/>
          <w:szCs w:val="24"/>
          <w:lang w:eastAsia="en-US"/>
        </w:rPr>
        <w:t>“</w:t>
      </w:r>
      <w:r w:rsidRPr="00EC1B1F">
        <w:rPr>
          <w:noProof/>
          <w:sz w:val="24"/>
          <w:szCs w:val="24"/>
          <w:lang w:eastAsia="en-US"/>
        </w:rPr>
        <w:t>Atturas</w:t>
      </w:r>
      <w:r>
        <w:rPr>
          <w:noProof/>
          <w:sz w:val="24"/>
          <w:szCs w:val="24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 – </w:t>
      </w:r>
      <w:r>
        <w:rPr>
          <w:noProof/>
          <w:sz w:val="24"/>
          <w:szCs w:val="24"/>
          <w:lang w:eastAsia="en-US"/>
        </w:rPr>
        <w:t>__</w:t>
      </w:r>
      <w:r w:rsidRPr="00EC1B1F">
        <w:rPr>
          <w:sz w:val="24"/>
          <w:szCs w:val="24"/>
          <w:lang w:eastAsia="en-US"/>
        </w:rPr>
        <w:t xml:space="preserve">, </w:t>
      </w:r>
      <w:r w:rsidRPr="00EC1B1F">
        <w:rPr>
          <w:sz w:val="24"/>
          <w:szCs w:val="24"/>
        </w:rPr>
        <w:t xml:space="preserve">Gulbenes novada dome </w:t>
      </w:r>
      <w:r w:rsidRPr="00EC1B1F">
        <w:rPr>
          <w:sz w:val="24"/>
          <w:szCs w:val="24"/>
          <w:lang w:eastAsia="en-US"/>
        </w:rPr>
        <w:t>NOLEMJ:</w:t>
      </w:r>
    </w:p>
    <w:p w14:paraId="2BF280DC" w14:textId="3FFC3B7B" w:rsidR="00BE7134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>IZDOT Gulbenes novada domes 2023. gada __. </w:t>
      </w:r>
      <w:r w:rsidR="009C4DDC">
        <w:rPr>
          <w:rFonts w:eastAsia="Calibri"/>
          <w:bCs/>
          <w:sz w:val="24"/>
          <w:szCs w:val="24"/>
        </w:rPr>
        <w:t>aprīļa</w:t>
      </w:r>
      <w:r w:rsidRPr="009C1C77">
        <w:rPr>
          <w:rFonts w:eastAsia="Calibri"/>
          <w:bCs/>
          <w:sz w:val="24"/>
          <w:szCs w:val="24"/>
        </w:rPr>
        <w:t xml:space="preserve"> saistošos noteikumus Nr.___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 xml:space="preserve">Par  Gulbenes novada domes 2009. gada </w:t>
      </w:r>
      <w:r w:rsidR="009C4DDC">
        <w:rPr>
          <w:rFonts w:eastAsia="Calibri"/>
          <w:bCs/>
          <w:sz w:val="24"/>
          <w:szCs w:val="24"/>
        </w:rPr>
        <w:t>28</w:t>
      </w:r>
      <w:r w:rsidRPr="00740D7B">
        <w:rPr>
          <w:rFonts w:eastAsia="Calibri"/>
          <w:bCs/>
          <w:sz w:val="24"/>
          <w:szCs w:val="24"/>
        </w:rPr>
        <w:t xml:space="preserve">. </w:t>
      </w:r>
      <w:r w:rsidR="009C4DDC">
        <w:rPr>
          <w:rFonts w:eastAsia="Calibri"/>
          <w:bCs/>
          <w:sz w:val="24"/>
          <w:szCs w:val="24"/>
        </w:rPr>
        <w:t>decembra</w:t>
      </w:r>
      <w:r w:rsidRPr="00740D7B">
        <w:rPr>
          <w:rFonts w:eastAsia="Calibri"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Cs/>
          <w:sz w:val="24"/>
          <w:szCs w:val="24"/>
        </w:rPr>
        <w:t>24</w:t>
      </w:r>
      <w:r w:rsidRPr="00740D7B">
        <w:rPr>
          <w:rFonts w:eastAsia="Calibri"/>
          <w:bCs/>
          <w:sz w:val="24"/>
          <w:szCs w:val="24"/>
        </w:rPr>
        <w:t xml:space="preserve"> “</w:t>
      </w:r>
      <w:r w:rsidR="009C4DDC">
        <w:rPr>
          <w:rFonts w:eastAsia="Calibri"/>
          <w:bCs/>
          <w:sz w:val="24"/>
          <w:szCs w:val="24"/>
        </w:rPr>
        <w:t>Gulbenes novada Druvienas pagasta teritorijas plānojuma grafiskā daļa un teritorijas izmantošanas un apbūves noteikumi 2009.-2021.gads</w:t>
      </w:r>
      <w:r w:rsidRPr="00740D7B">
        <w:rPr>
          <w:rFonts w:eastAsia="Calibri"/>
          <w:bCs/>
          <w:sz w:val="24"/>
          <w:szCs w:val="24"/>
        </w:rPr>
        <w:t>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07799A72" w:rsidR="00BE7134" w:rsidRPr="009C1C77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492568">
        <w:rPr>
          <w:sz w:val="24"/>
          <w:szCs w:val="24"/>
        </w:rPr>
        <w:t>.</w:t>
      </w:r>
    </w:p>
    <w:p w14:paraId="11E2CDCB" w14:textId="77777777" w:rsidR="00B43720" w:rsidRDefault="00B43720" w:rsidP="00B43720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t xml:space="preserve">UZDOT Gulbenes novada pašvaldības administrācijas </w:t>
      </w:r>
      <w:r w:rsidRPr="002C672F">
        <w:rPr>
          <w:sz w:val="24"/>
          <w:szCs w:val="24"/>
        </w:rPr>
        <w:t>Mārketinga un komunikācijas vadītāja</w:t>
      </w:r>
      <w:r>
        <w:rPr>
          <w:sz w:val="24"/>
          <w:szCs w:val="24"/>
        </w:rPr>
        <w:t xml:space="preserve">i </w:t>
      </w:r>
      <w:r w:rsidRPr="009C1C77">
        <w:rPr>
          <w:sz w:val="24"/>
          <w:szCs w:val="24"/>
        </w:rPr>
        <w:t xml:space="preserve">lēmuma 1.punktā minētos saistošos noteikumus pēc to stāšanās spēkā publicēt </w:t>
      </w:r>
      <w:r w:rsidRPr="009C1C77">
        <w:rPr>
          <w:sz w:val="24"/>
          <w:szCs w:val="24"/>
        </w:rPr>
        <w:lastRenderedPageBreak/>
        <w:t xml:space="preserve">Gulbenes novada pašvaldības informatīvajā izdevumā “Gulbenes Novada Ziņas” un 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p w14:paraId="0DF52DE9" w14:textId="77777777" w:rsidR="00BE7134" w:rsidRPr="008A179A" w:rsidRDefault="00BE7134" w:rsidP="00BE7134">
      <w:pPr>
        <w:tabs>
          <w:tab w:val="left" w:pos="1134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1EEF254" w14:textId="77777777" w:rsidR="00BE7134" w:rsidRPr="00A43833" w:rsidRDefault="00BE7134" w:rsidP="00BE7134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16D33A37" w14:textId="77777777" w:rsidR="00BE7134" w:rsidRPr="00EE0B4F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30613A3B" w14:textId="77777777" w:rsidR="00BE7134" w:rsidRDefault="00BE7134" w:rsidP="00BE7134">
      <w:pPr>
        <w:rPr>
          <w:sz w:val="24"/>
          <w:szCs w:val="24"/>
        </w:rPr>
      </w:pPr>
    </w:p>
    <w:p w14:paraId="1D03B065" w14:textId="77777777" w:rsidR="00BE7134" w:rsidRDefault="00BE7134" w:rsidP="00BE7134">
      <w:pPr>
        <w:rPr>
          <w:sz w:val="24"/>
          <w:szCs w:val="24"/>
        </w:rPr>
      </w:pPr>
    </w:p>
    <w:p w14:paraId="3192C6B1" w14:textId="77777777" w:rsidR="00BE7134" w:rsidRDefault="00BE7134" w:rsidP="00BE7134">
      <w:pPr>
        <w:rPr>
          <w:sz w:val="24"/>
          <w:szCs w:val="24"/>
        </w:rPr>
      </w:pPr>
    </w:p>
    <w:p w14:paraId="66DD5063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7E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96EE1"/>
    <w:rsid w:val="000D0939"/>
    <w:rsid w:val="00492568"/>
    <w:rsid w:val="009C4DDC"/>
    <w:rsid w:val="00B43720"/>
    <w:rsid w:val="00B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Eduards Garkuša</cp:lastModifiedBy>
  <cp:revision>4</cp:revision>
  <dcterms:created xsi:type="dcterms:W3CDTF">2023-03-24T08:37:00Z</dcterms:created>
  <dcterms:modified xsi:type="dcterms:W3CDTF">2023-04-19T11:47:00Z</dcterms:modified>
</cp:coreProperties>
</file>