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23.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2022.gada 30.jūnija iekšējā normatīvajā aktā Nr.GND/IEK/2022/16 “Gulbenes novada pašvaldības amatpersonu un darbinieku atlīdzības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privātās</w:t>
      </w:r>
      <w:r w:rsidRPr="0016506D">
        <w:rPr>
          <w:noProof/>
          <w:color w:val="000000" w:themeColor="text1"/>
          <w:szCs w:val="24"/>
          <w:u w:val="none"/>
        </w:rPr>
        <w:t xml:space="preserve"> vispārējās izglītības iestādes Gulbenes Valdorfa pamatskola līdzfinansēšanu 2023.gadā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Mudīte Motivāne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