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22.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“Krapa - 17”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“SIA Vārpa” sastāva grozīšanu un adreses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“Rema Logos”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Jaungulbenes pagasta nekustamajam īpašumam “Slavītes”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“Silmalas - 1”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“Veczellenes”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Lazdu iela 7A - 8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47 - 13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19 - 3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“Raiņa iela 42” sastāvā ietilpstošās zemes vienības ar kadastra apzīmējumu 5001 008 0035, ½ domājamās daļas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“Pēteri”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“Vāverītes”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“Gatves 7”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“Ceļmalas 3” - 14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- 26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2” - 10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“Silarāji”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“Jaunzemīši”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kokmateriālu 55,4 m3 apjomā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k-9 – 44,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k-9 – 55,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k-9 – 81,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“Būrukakti”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Raiņa iela 44 – 6,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k-5 – 16,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39A, Gulbene, Gulbenes novads,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41A, Gulbene, Gulbenes novads,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“Jauncelmiņi 1”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“Gulbītis 2” – 14, Gulbītis, Jaungulbenes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“Graužu lauks”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2” – 11, Šķieneri, Stradu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“Indrāni 1”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Pavasara iela 4,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Zvaigžņu iela 4A,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“Pļavas”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- traktora (pašgājēja iekrāvēja) PEA - 1,0 (valsts reģistrācijas numurs T5683LC),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- traktora (riteņtraktora) T-150K (valsts reģistrācijas numurs T3238LF),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piekritību pašvaldībai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26.janvāra lēmuma Nr.GND/2023/49 “Par Gulbenes novada pašvaldībai nodarīto zaudējumu atlīdzināšanu” atzīšanu  par spēku zaudējušu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“Robežkalns” sadali būvprojekta “Valsts reģionālā autoceļa P34 Sinole – Silakrogs posma km 0,11 līdz km 0,37 pārbūve” realizācijai, zemes gabala nodošanu bez atlīdzības valsts  īpašumā Satiksmes ministrijas personā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2023.gada līdzdalības budžetēšanas projektu konkursa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2023.gada konkursa “Te rodas!”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vienību ieskaitīšanu rezerves zemes fondā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noteikšanu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 gadam aktualizētā Rīcības plāna 2022.-2024.gadam un Investīciju plāna 2022.-2024.gadam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būvvaldes 2022.gada 20.decembra lēmuma  Nr.BIS-BV-5.12-2022-626 apstrīdēšanu (tiks skatīts  komitejas slēgtajā daļā)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